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10064"/>
      </w:tblGrid>
      <w:tr w:rsidR="00A952A5" w:rsidRPr="00A952A5" w14:paraId="05A4A5C0" w14:textId="77777777" w:rsidTr="009471AF">
        <w:tc>
          <w:tcPr>
            <w:tcW w:w="4253" w:type="dxa"/>
          </w:tcPr>
          <w:p w14:paraId="140BAD52" w14:textId="77777777" w:rsidR="00392CBE" w:rsidRPr="00A952A5" w:rsidRDefault="00392CBE" w:rsidP="00392CBE">
            <w:pPr>
              <w:jc w:val="center"/>
              <w:rPr>
                <w:rFonts w:asciiTheme="majorHAnsi" w:hAnsiTheme="majorHAnsi" w:cstheme="majorHAnsi"/>
                <w:b/>
                <w:sz w:val="26"/>
                <w:szCs w:val="28"/>
                <w:lang w:val="en-US"/>
              </w:rPr>
            </w:pPr>
            <w:r w:rsidRPr="00A952A5">
              <w:rPr>
                <w:rFonts w:asciiTheme="majorHAnsi" w:hAnsiTheme="majorHAnsi" w:cstheme="majorHAnsi"/>
                <w:b/>
                <w:sz w:val="26"/>
                <w:szCs w:val="28"/>
                <w:lang w:val="en-US"/>
              </w:rPr>
              <w:t>UBND TỈNH BẮC NINH</w:t>
            </w:r>
          </w:p>
          <w:p w14:paraId="1F04DE82" w14:textId="77777777" w:rsidR="00392CBE" w:rsidRPr="00A952A5" w:rsidRDefault="00666A7A" w:rsidP="00392CBE">
            <w:pPr>
              <w:jc w:val="center"/>
              <w:rPr>
                <w:rFonts w:asciiTheme="majorHAnsi" w:hAnsiTheme="majorHAnsi" w:cstheme="majorHAnsi"/>
                <w:sz w:val="26"/>
                <w:szCs w:val="28"/>
                <w:lang w:val="en-US"/>
              </w:rPr>
            </w:pPr>
            <w:r w:rsidRPr="00A952A5">
              <w:rPr>
                <w:rFonts w:asciiTheme="majorHAnsi" w:hAnsiTheme="majorHAnsi" w:cstheme="majorHAnsi"/>
                <w:noProof/>
                <w:sz w:val="26"/>
                <w:szCs w:val="28"/>
                <w:lang w:val="en-US"/>
              </w:rPr>
              <mc:AlternateContent>
                <mc:Choice Requires="wps">
                  <w:drawing>
                    <wp:anchor distT="0" distB="0" distL="114300" distR="114300" simplePos="0" relativeHeight="251659264" behindDoc="0" locked="0" layoutInCell="1" allowOverlap="1" wp14:anchorId="2D138576" wp14:editId="23D776A3">
                      <wp:simplePos x="0" y="0"/>
                      <wp:positionH relativeFrom="column">
                        <wp:posOffset>894105</wp:posOffset>
                      </wp:positionH>
                      <wp:positionV relativeFrom="paragraph">
                        <wp:posOffset>226060</wp:posOffset>
                      </wp:positionV>
                      <wp:extent cx="808075" cy="0"/>
                      <wp:effectExtent l="0" t="0" r="30480" b="19050"/>
                      <wp:wrapNone/>
                      <wp:docPr id="1" name="Straight Connector 1"/>
                      <wp:cNvGraphicFramePr/>
                      <a:graphic xmlns:a="http://schemas.openxmlformats.org/drawingml/2006/main">
                        <a:graphicData uri="http://schemas.microsoft.com/office/word/2010/wordprocessingShape">
                          <wps:wsp>
                            <wps:cNvCnPr/>
                            <wps:spPr>
                              <a:xfrm>
                                <a:off x="0" y="0"/>
                                <a:ext cx="8080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E94E2F"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0.4pt,17.8pt" to="134.0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" strokecolor="#5b9bd5 [3204]" strokeweight=".5pt">
                      <v:stroke joinstyle="miter"/>
                    </v:line>
                  </w:pict>
                </mc:Fallback>
              </mc:AlternateContent>
            </w:r>
            <w:r w:rsidR="00392CBE" w:rsidRPr="00A952A5">
              <w:rPr>
                <w:rFonts w:asciiTheme="majorHAnsi" w:hAnsiTheme="majorHAnsi" w:cstheme="majorHAnsi"/>
                <w:sz w:val="26"/>
                <w:szCs w:val="28"/>
                <w:lang w:val="en-US"/>
              </w:rPr>
              <w:t>SỞ GIÁO DỤC VÀ ĐÀO TẠO</w:t>
            </w:r>
          </w:p>
        </w:tc>
        <w:tc>
          <w:tcPr>
            <w:tcW w:w="10064" w:type="dxa"/>
          </w:tcPr>
          <w:p w14:paraId="18D8F227" w14:textId="77777777" w:rsidR="00392CBE" w:rsidRPr="00A952A5" w:rsidRDefault="00666A7A" w:rsidP="00666A7A">
            <w:pPr>
              <w:jc w:val="center"/>
              <w:rPr>
                <w:rFonts w:asciiTheme="majorHAnsi" w:hAnsiTheme="majorHAnsi" w:cstheme="majorHAnsi"/>
                <w:b/>
                <w:sz w:val="26"/>
                <w:szCs w:val="28"/>
                <w:lang w:val="en-US"/>
              </w:rPr>
            </w:pPr>
            <w:r w:rsidRPr="00A952A5">
              <w:rPr>
                <w:rFonts w:asciiTheme="majorHAnsi" w:hAnsiTheme="majorHAnsi" w:cstheme="majorHAnsi"/>
                <w:b/>
                <w:sz w:val="26"/>
                <w:szCs w:val="28"/>
                <w:lang w:val="en-US"/>
              </w:rPr>
              <w:t>CỘNG HOÀ XÃ HỘI CHỦ NGHĨA VIỆT NAM</w:t>
            </w:r>
          </w:p>
          <w:p w14:paraId="55CE7C3D" w14:textId="77777777" w:rsidR="00666A7A" w:rsidRPr="00A952A5" w:rsidRDefault="00666A7A" w:rsidP="00666A7A">
            <w:pPr>
              <w:jc w:val="center"/>
              <w:rPr>
                <w:rFonts w:asciiTheme="majorHAnsi" w:hAnsiTheme="majorHAnsi" w:cstheme="majorHAnsi"/>
                <w:b/>
                <w:sz w:val="26"/>
                <w:szCs w:val="28"/>
                <w:lang w:val="en-US"/>
              </w:rPr>
            </w:pPr>
            <w:r w:rsidRPr="00A952A5">
              <w:rPr>
                <w:rFonts w:asciiTheme="majorHAnsi" w:hAnsiTheme="majorHAnsi" w:cstheme="majorHAnsi"/>
                <w:b/>
                <w:sz w:val="26"/>
                <w:szCs w:val="28"/>
                <w:lang w:val="en-US"/>
              </w:rPr>
              <w:t>Độc lập - Tự do - Hạnh phúc</w:t>
            </w:r>
          </w:p>
          <w:p w14:paraId="6D81013B" w14:textId="77777777" w:rsidR="00666A7A" w:rsidRPr="00A952A5" w:rsidRDefault="00666A7A" w:rsidP="00392CBE">
            <w:pPr>
              <w:rPr>
                <w:rFonts w:asciiTheme="majorHAnsi" w:hAnsiTheme="majorHAnsi" w:cstheme="majorHAnsi"/>
                <w:b/>
                <w:sz w:val="26"/>
                <w:szCs w:val="28"/>
                <w:lang w:val="en-US"/>
              </w:rPr>
            </w:pPr>
            <w:r w:rsidRPr="00A952A5">
              <w:rPr>
                <w:rFonts w:asciiTheme="majorHAnsi" w:hAnsiTheme="majorHAnsi" w:cstheme="majorHAnsi"/>
                <w:b/>
                <w:noProof/>
                <w:sz w:val="26"/>
                <w:szCs w:val="28"/>
                <w:lang w:val="en-US"/>
              </w:rPr>
              <mc:AlternateContent>
                <mc:Choice Requires="wps">
                  <w:drawing>
                    <wp:anchor distT="0" distB="0" distL="114300" distR="114300" simplePos="0" relativeHeight="251660288" behindDoc="0" locked="0" layoutInCell="1" allowOverlap="1" wp14:anchorId="05F9862C" wp14:editId="13FA22B5">
                      <wp:simplePos x="0" y="0"/>
                      <wp:positionH relativeFrom="column">
                        <wp:posOffset>2283002</wp:posOffset>
                      </wp:positionH>
                      <wp:positionV relativeFrom="paragraph">
                        <wp:posOffset>21564</wp:posOffset>
                      </wp:positionV>
                      <wp:extent cx="2009553" cy="0"/>
                      <wp:effectExtent l="0" t="0" r="29210" b="19050"/>
                      <wp:wrapNone/>
                      <wp:docPr id="2" name="Straight Connector 2"/>
                      <wp:cNvGraphicFramePr/>
                      <a:graphic xmlns:a="http://schemas.openxmlformats.org/drawingml/2006/main">
                        <a:graphicData uri="http://schemas.microsoft.com/office/word/2010/wordprocessingShape">
                          <wps:wsp>
                            <wps:cNvCnPr/>
                            <wps:spPr>
                              <a:xfrm>
                                <a:off x="0" y="0"/>
                                <a:ext cx="2009553"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536CF8A"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9.75pt,1.7pt" to="338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" strokecolor="#5b9bd5 [3204]" strokeweight=".5pt">
                      <v:stroke joinstyle="miter"/>
                    </v:line>
                  </w:pict>
                </mc:Fallback>
              </mc:AlternateContent>
            </w:r>
          </w:p>
          <w:p w14:paraId="091922CF" w14:textId="5E83A143" w:rsidR="00666A7A" w:rsidRPr="00A952A5" w:rsidRDefault="00666A7A" w:rsidP="00666A7A">
            <w:pPr>
              <w:jc w:val="center"/>
              <w:rPr>
                <w:rFonts w:asciiTheme="majorHAnsi" w:hAnsiTheme="majorHAnsi" w:cstheme="majorHAnsi"/>
                <w:i/>
                <w:sz w:val="26"/>
                <w:szCs w:val="28"/>
                <w:lang w:val="en-US"/>
              </w:rPr>
            </w:pPr>
            <w:r w:rsidRPr="00A952A5">
              <w:rPr>
                <w:rFonts w:asciiTheme="majorHAnsi" w:hAnsiTheme="majorHAnsi" w:cstheme="majorHAnsi"/>
                <w:i/>
                <w:sz w:val="26"/>
                <w:szCs w:val="28"/>
                <w:lang w:val="en-US"/>
              </w:rPr>
              <w:t xml:space="preserve">Bắc Ninh, ngày  </w:t>
            </w:r>
            <w:r w:rsidR="00C37037" w:rsidRPr="00A952A5">
              <w:rPr>
                <w:rFonts w:asciiTheme="majorHAnsi" w:hAnsiTheme="majorHAnsi" w:cstheme="majorHAnsi"/>
                <w:i/>
                <w:sz w:val="26"/>
                <w:szCs w:val="28"/>
                <w:lang w:val="en-US"/>
              </w:rPr>
              <w:t xml:space="preserve"> </w:t>
            </w:r>
            <w:r w:rsidRPr="00A952A5">
              <w:rPr>
                <w:rFonts w:asciiTheme="majorHAnsi" w:hAnsiTheme="majorHAnsi" w:cstheme="majorHAnsi"/>
                <w:i/>
                <w:sz w:val="26"/>
                <w:szCs w:val="28"/>
                <w:lang w:val="en-US"/>
              </w:rPr>
              <w:t xml:space="preserve">   tháng 8 năm 2025</w:t>
            </w:r>
          </w:p>
          <w:p w14:paraId="245901BE" w14:textId="77777777" w:rsidR="00666A7A" w:rsidRPr="00A952A5" w:rsidRDefault="00666A7A" w:rsidP="00392CBE">
            <w:pPr>
              <w:rPr>
                <w:rFonts w:asciiTheme="majorHAnsi" w:hAnsiTheme="majorHAnsi" w:cstheme="majorHAnsi"/>
                <w:b/>
                <w:sz w:val="26"/>
                <w:szCs w:val="28"/>
                <w:lang w:val="en-US"/>
              </w:rPr>
            </w:pPr>
          </w:p>
        </w:tc>
      </w:tr>
      <w:tr w:rsidR="00A952A5" w:rsidRPr="00A952A5" w14:paraId="2DB2078B" w14:textId="77777777" w:rsidTr="009471AF">
        <w:tc>
          <w:tcPr>
            <w:tcW w:w="4253" w:type="dxa"/>
          </w:tcPr>
          <w:p w14:paraId="1877746B" w14:textId="77777777" w:rsidR="00666A7A" w:rsidRPr="00A952A5" w:rsidRDefault="00666A7A" w:rsidP="00392CBE">
            <w:pPr>
              <w:jc w:val="center"/>
              <w:rPr>
                <w:rFonts w:asciiTheme="majorHAnsi" w:hAnsiTheme="majorHAnsi" w:cstheme="majorHAnsi"/>
                <w:b/>
                <w:sz w:val="26"/>
                <w:szCs w:val="28"/>
                <w:lang w:val="en-US"/>
              </w:rPr>
            </w:pPr>
          </w:p>
        </w:tc>
        <w:tc>
          <w:tcPr>
            <w:tcW w:w="10064" w:type="dxa"/>
          </w:tcPr>
          <w:p w14:paraId="39B9F328" w14:textId="77777777" w:rsidR="00666A7A" w:rsidRPr="00A952A5" w:rsidRDefault="00666A7A" w:rsidP="00392CBE">
            <w:pPr>
              <w:rPr>
                <w:rFonts w:asciiTheme="majorHAnsi" w:hAnsiTheme="majorHAnsi" w:cstheme="majorHAnsi"/>
                <w:b/>
                <w:sz w:val="26"/>
                <w:szCs w:val="28"/>
                <w:lang w:val="en-US"/>
              </w:rPr>
            </w:pPr>
          </w:p>
        </w:tc>
      </w:tr>
    </w:tbl>
    <w:p w14:paraId="21D83A50" w14:textId="77777777" w:rsidR="00875C21" w:rsidRPr="00A952A5" w:rsidRDefault="00875C21" w:rsidP="009471AF">
      <w:pPr>
        <w:spacing w:after="0" w:line="240" w:lineRule="auto"/>
        <w:ind w:right="-472"/>
        <w:jc w:val="center"/>
        <w:rPr>
          <w:rFonts w:asciiTheme="majorHAnsi" w:hAnsiTheme="majorHAnsi" w:cstheme="majorHAnsi"/>
          <w:b/>
          <w:sz w:val="26"/>
          <w:szCs w:val="28"/>
        </w:rPr>
      </w:pPr>
      <w:r w:rsidRPr="00A952A5">
        <w:rPr>
          <w:rFonts w:asciiTheme="majorHAnsi" w:hAnsiTheme="majorHAnsi" w:cstheme="majorHAnsi"/>
          <w:b/>
          <w:sz w:val="26"/>
          <w:szCs w:val="28"/>
        </w:rPr>
        <w:t>BẢNG SO SÁNH</w:t>
      </w:r>
      <w:r w:rsidR="00666A7A" w:rsidRPr="00A952A5">
        <w:rPr>
          <w:rFonts w:asciiTheme="majorHAnsi" w:hAnsiTheme="majorHAnsi" w:cstheme="majorHAnsi"/>
          <w:b/>
          <w:sz w:val="26"/>
          <w:szCs w:val="28"/>
        </w:rPr>
        <w:t xml:space="preserve">, THUYẾT MINH </w:t>
      </w:r>
      <w:r w:rsidRPr="00A952A5">
        <w:rPr>
          <w:rFonts w:asciiTheme="majorHAnsi" w:hAnsiTheme="majorHAnsi" w:cstheme="majorHAnsi"/>
          <w:b/>
          <w:sz w:val="26"/>
          <w:szCs w:val="28"/>
        </w:rPr>
        <w:t xml:space="preserve">NỘI DUNG DỰ </w:t>
      </w:r>
      <w:r w:rsidR="00666A7A" w:rsidRPr="00A952A5">
        <w:rPr>
          <w:rFonts w:asciiTheme="majorHAnsi" w:hAnsiTheme="majorHAnsi" w:cstheme="majorHAnsi"/>
          <w:b/>
          <w:sz w:val="26"/>
          <w:szCs w:val="28"/>
        </w:rPr>
        <w:t>THẢO QUYẾT ĐỊNH</w:t>
      </w:r>
    </w:p>
    <w:p w14:paraId="7F41C83B" w14:textId="284947D6" w:rsidR="00A066C0" w:rsidRDefault="00A066C0" w:rsidP="009471AF">
      <w:pPr>
        <w:spacing w:after="0" w:line="240" w:lineRule="auto"/>
        <w:ind w:right="230"/>
        <w:jc w:val="center"/>
        <w:rPr>
          <w:rFonts w:asciiTheme="majorHAnsi" w:hAnsiTheme="majorHAnsi" w:cstheme="majorHAnsi"/>
          <w:b/>
          <w:spacing w:val="-2"/>
          <w:sz w:val="28"/>
          <w:szCs w:val="28"/>
          <w:lang w:val="nl-NL"/>
        </w:rPr>
      </w:pPr>
      <w:r w:rsidRPr="00A952A5">
        <w:rPr>
          <w:rFonts w:asciiTheme="majorHAnsi" w:hAnsiTheme="majorHAnsi" w:cstheme="majorHAnsi"/>
          <w:b/>
          <w:spacing w:val="-2"/>
          <w:sz w:val="28"/>
          <w:szCs w:val="28"/>
          <w:lang w:val="nl-NL"/>
        </w:rPr>
        <w:t xml:space="preserve">Quy định danh mục nghề, mức hỗ trợ chi phí đào tạo </w:t>
      </w:r>
      <w:r w:rsidR="00E8071A" w:rsidRPr="00A952A5">
        <w:rPr>
          <w:rFonts w:asciiTheme="majorHAnsi" w:hAnsiTheme="majorHAnsi" w:cstheme="majorHAnsi"/>
          <w:b/>
          <w:spacing w:val="-2"/>
          <w:sz w:val="28"/>
          <w:szCs w:val="28"/>
          <w:lang w:val="nl-NL"/>
        </w:rPr>
        <w:t xml:space="preserve">nghề </w:t>
      </w:r>
      <w:r w:rsidRPr="00A952A5">
        <w:rPr>
          <w:rFonts w:asciiTheme="majorHAnsi" w:hAnsiTheme="majorHAnsi" w:cstheme="majorHAnsi"/>
          <w:b/>
          <w:spacing w:val="-2"/>
          <w:sz w:val="28"/>
          <w:szCs w:val="28"/>
          <w:lang w:val="nl-NL"/>
        </w:rPr>
        <w:t>và giá dịch vụ sự nghiệp công sử dụng ngân sách nhà nước đào tạo trình độ cao đẳng, trung cấp, sơ cấp và dưới 3 tháng trên địa bàn tỉnh Bắc Ninh</w:t>
      </w:r>
    </w:p>
    <w:p w14:paraId="3566D14D" w14:textId="77777777" w:rsidR="000F2D62" w:rsidRDefault="000F2D62" w:rsidP="009471AF">
      <w:pPr>
        <w:spacing w:after="0" w:line="240" w:lineRule="auto"/>
        <w:ind w:right="230"/>
        <w:jc w:val="center"/>
        <w:rPr>
          <w:rFonts w:asciiTheme="majorHAnsi" w:hAnsiTheme="majorHAnsi" w:cstheme="majorHAnsi"/>
          <w:b/>
          <w:spacing w:val="-2"/>
          <w:sz w:val="28"/>
          <w:szCs w:val="28"/>
          <w:lang w:val="nl-NL"/>
        </w:rPr>
      </w:pPr>
    </w:p>
    <w:tbl>
      <w:tblPr>
        <w:tblStyle w:val="TableGrid"/>
        <w:tblW w:w="14991" w:type="dxa"/>
        <w:tblLayout w:type="fixed"/>
        <w:tblLook w:val="04A0" w:firstRow="1" w:lastRow="0" w:firstColumn="1" w:lastColumn="0" w:noHBand="0" w:noVBand="1"/>
      </w:tblPr>
      <w:tblGrid>
        <w:gridCol w:w="675"/>
        <w:gridCol w:w="3391"/>
        <w:gridCol w:w="3260"/>
        <w:gridCol w:w="4122"/>
        <w:gridCol w:w="3543"/>
      </w:tblGrid>
      <w:tr w:rsidR="00F70A82" w14:paraId="27DEA1AD" w14:textId="77777777" w:rsidTr="00EE2D42">
        <w:tc>
          <w:tcPr>
            <w:tcW w:w="675" w:type="dxa"/>
            <w:vAlign w:val="center"/>
          </w:tcPr>
          <w:p w14:paraId="5F37D45A" w14:textId="4D48DFCD" w:rsidR="00F70A82" w:rsidRPr="000F2D62" w:rsidRDefault="00F70A82" w:rsidP="00EE2D42">
            <w:pPr>
              <w:jc w:val="center"/>
              <w:rPr>
                <w:rFonts w:asciiTheme="majorHAnsi" w:hAnsiTheme="majorHAnsi" w:cstheme="majorHAnsi"/>
                <w:b/>
                <w:spacing w:val="-10"/>
                <w:sz w:val="28"/>
                <w:szCs w:val="28"/>
                <w:lang w:val="en-US"/>
              </w:rPr>
            </w:pPr>
            <w:r w:rsidRPr="000F2D62">
              <w:rPr>
                <w:rFonts w:asciiTheme="majorHAnsi" w:hAnsiTheme="majorHAnsi" w:cstheme="majorHAnsi"/>
                <w:b/>
                <w:spacing w:val="-10"/>
                <w:sz w:val="26"/>
                <w:szCs w:val="28"/>
                <w:lang w:val="en-US"/>
              </w:rPr>
              <w:t>TT</w:t>
            </w:r>
          </w:p>
        </w:tc>
        <w:tc>
          <w:tcPr>
            <w:tcW w:w="6651" w:type="dxa"/>
            <w:gridSpan w:val="2"/>
            <w:vAlign w:val="center"/>
          </w:tcPr>
          <w:p w14:paraId="02882EAE" w14:textId="6C3FC9EE" w:rsidR="00F70A82" w:rsidRDefault="00F70A82" w:rsidP="00EE2D42">
            <w:pPr>
              <w:ind w:right="230"/>
              <w:jc w:val="center"/>
              <w:rPr>
                <w:rFonts w:asciiTheme="majorHAnsi" w:hAnsiTheme="majorHAnsi" w:cstheme="majorHAnsi"/>
                <w:b/>
                <w:sz w:val="28"/>
                <w:szCs w:val="28"/>
              </w:rPr>
            </w:pPr>
            <w:r>
              <w:rPr>
                <w:rFonts w:asciiTheme="majorHAnsi" w:hAnsiTheme="majorHAnsi" w:cstheme="majorHAnsi"/>
                <w:b/>
                <w:sz w:val="28"/>
                <w:szCs w:val="28"/>
                <w:lang w:val="en-US"/>
              </w:rPr>
              <w:t>Quyết định của UBND tỉnh hiện hành</w:t>
            </w:r>
          </w:p>
        </w:tc>
        <w:tc>
          <w:tcPr>
            <w:tcW w:w="4122" w:type="dxa"/>
            <w:vAlign w:val="center"/>
          </w:tcPr>
          <w:p w14:paraId="3D737040" w14:textId="4DAB9923" w:rsidR="00F70A82" w:rsidRPr="00856A9C" w:rsidRDefault="00F70A82" w:rsidP="00EE2D42">
            <w:pPr>
              <w:ind w:right="230"/>
              <w:jc w:val="center"/>
              <w:rPr>
                <w:rFonts w:asciiTheme="majorHAnsi" w:hAnsiTheme="majorHAnsi" w:cstheme="majorHAnsi"/>
                <w:b/>
                <w:sz w:val="28"/>
                <w:szCs w:val="28"/>
                <w:lang w:val="en-US"/>
              </w:rPr>
            </w:pPr>
            <w:r>
              <w:rPr>
                <w:rFonts w:asciiTheme="majorHAnsi" w:hAnsiTheme="majorHAnsi" w:cstheme="majorHAnsi"/>
                <w:b/>
                <w:sz w:val="28"/>
                <w:szCs w:val="28"/>
                <w:lang w:val="en-US"/>
              </w:rPr>
              <w:t>Dự thảo Quyết định của UBND tỉnh Bắc Ninh</w:t>
            </w:r>
          </w:p>
        </w:tc>
        <w:tc>
          <w:tcPr>
            <w:tcW w:w="3543" w:type="dxa"/>
            <w:vAlign w:val="center"/>
          </w:tcPr>
          <w:p w14:paraId="10A61315" w14:textId="1ED90CFE" w:rsidR="00F70A82" w:rsidRPr="00856A9C" w:rsidRDefault="00F70A82" w:rsidP="00EE2D42">
            <w:pPr>
              <w:ind w:right="230"/>
              <w:jc w:val="center"/>
              <w:rPr>
                <w:rFonts w:asciiTheme="majorHAnsi" w:hAnsiTheme="majorHAnsi" w:cstheme="majorHAnsi"/>
                <w:b/>
                <w:sz w:val="28"/>
                <w:szCs w:val="28"/>
                <w:lang w:val="en-US"/>
              </w:rPr>
            </w:pPr>
            <w:r>
              <w:rPr>
                <w:rFonts w:asciiTheme="majorHAnsi" w:hAnsiTheme="majorHAnsi" w:cstheme="majorHAnsi"/>
                <w:b/>
                <w:sz w:val="28"/>
                <w:szCs w:val="28"/>
                <w:lang w:val="en-US"/>
              </w:rPr>
              <w:t>Thuyết minh</w:t>
            </w:r>
          </w:p>
        </w:tc>
      </w:tr>
      <w:tr w:rsidR="00F70A82" w14:paraId="58A3F520" w14:textId="77777777" w:rsidTr="00EE2D42">
        <w:tc>
          <w:tcPr>
            <w:tcW w:w="675" w:type="dxa"/>
          </w:tcPr>
          <w:p w14:paraId="68096232" w14:textId="77777777" w:rsidR="00F70A82" w:rsidRDefault="00F70A82" w:rsidP="009471AF">
            <w:pPr>
              <w:ind w:right="230"/>
              <w:jc w:val="center"/>
              <w:rPr>
                <w:rFonts w:asciiTheme="majorHAnsi" w:hAnsiTheme="majorHAnsi" w:cstheme="majorHAnsi"/>
                <w:b/>
                <w:sz w:val="28"/>
                <w:szCs w:val="28"/>
              </w:rPr>
            </w:pPr>
          </w:p>
        </w:tc>
        <w:tc>
          <w:tcPr>
            <w:tcW w:w="3391" w:type="dxa"/>
          </w:tcPr>
          <w:p w14:paraId="4B090DE0" w14:textId="3AF56B90" w:rsidR="00F70A82" w:rsidRPr="00EE2D42" w:rsidRDefault="00F70A82" w:rsidP="00EE2D42">
            <w:pPr>
              <w:ind w:right="230"/>
              <w:jc w:val="both"/>
              <w:rPr>
                <w:rFonts w:asciiTheme="majorHAnsi" w:hAnsiTheme="majorHAnsi" w:cstheme="majorHAnsi"/>
                <w:b/>
                <w:bCs/>
                <w:sz w:val="26"/>
                <w:szCs w:val="26"/>
              </w:rPr>
            </w:pPr>
            <w:r w:rsidRPr="00EE2D42">
              <w:rPr>
                <w:rFonts w:asciiTheme="majorHAnsi" w:hAnsiTheme="majorHAnsi" w:cstheme="majorHAnsi"/>
                <w:b/>
                <w:bCs/>
                <w:sz w:val="26"/>
                <w:szCs w:val="26"/>
                <w:lang w:val="en-US"/>
              </w:rPr>
              <w:t>Quyết định số 06/2023/QĐ-UBND ngày 30/8/2023 của UBND tỉnh Bắc Giang</w:t>
            </w:r>
            <w:r w:rsidR="00EE2D42" w:rsidRPr="00EE2D42">
              <w:rPr>
                <w:rFonts w:asciiTheme="majorHAnsi" w:hAnsiTheme="majorHAnsi" w:cstheme="majorHAnsi"/>
                <w:b/>
                <w:bCs/>
                <w:sz w:val="26"/>
                <w:szCs w:val="26"/>
                <w:lang w:val="en-US"/>
              </w:rPr>
              <w:t xml:space="preserve">; </w:t>
            </w:r>
            <w:r w:rsidR="00EE2D42" w:rsidRPr="00EE2D42">
              <w:rPr>
                <w:rFonts w:asciiTheme="majorHAnsi" w:hAnsiTheme="majorHAnsi" w:cstheme="majorHAnsi"/>
                <w:b/>
                <w:sz w:val="26"/>
                <w:szCs w:val="26"/>
              </w:rPr>
              <w:t>Quyết định số 27/2023/QĐ-UBND ngày 30/8/2023 của UBND tỉnh Bắc Giang</w:t>
            </w:r>
          </w:p>
        </w:tc>
        <w:tc>
          <w:tcPr>
            <w:tcW w:w="3260" w:type="dxa"/>
          </w:tcPr>
          <w:p w14:paraId="356631ED" w14:textId="7FBE8F2A" w:rsidR="00F70A82" w:rsidRPr="00EE2D42" w:rsidRDefault="00F70A82" w:rsidP="00EE2D42">
            <w:pPr>
              <w:jc w:val="both"/>
              <w:rPr>
                <w:b/>
                <w:bCs/>
                <w:sz w:val="26"/>
                <w:szCs w:val="26"/>
                <w:lang w:val="en-US"/>
              </w:rPr>
            </w:pPr>
            <w:r w:rsidRPr="00EE2D42">
              <w:rPr>
                <w:rFonts w:asciiTheme="majorHAnsi" w:hAnsiTheme="majorHAnsi" w:cstheme="majorHAnsi"/>
                <w:b/>
                <w:bCs/>
                <w:sz w:val="26"/>
                <w:szCs w:val="26"/>
                <w:lang w:val="en-US"/>
              </w:rPr>
              <w:t>Quyết định số số 39/2017/QĐ-UBND ngày 20/12/2017 của UBND tỉnh Bắc Ninh (Cũ)</w:t>
            </w:r>
          </w:p>
        </w:tc>
        <w:tc>
          <w:tcPr>
            <w:tcW w:w="4122" w:type="dxa"/>
          </w:tcPr>
          <w:p w14:paraId="2C962BFD" w14:textId="77777777" w:rsidR="00F70A82" w:rsidRDefault="00F70A82" w:rsidP="009D2974">
            <w:pPr>
              <w:ind w:right="230"/>
              <w:rPr>
                <w:rFonts w:asciiTheme="majorHAnsi" w:hAnsiTheme="majorHAnsi" w:cstheme="majorHAnsi"/>
                <w:b/>
                <w:sz w:val="28"/>
                <w:szCs w:val="28"/>
              </w:rPr>
            </w:pPr>
          </w:p>
        </w:tc>
        <w:tc>
          <w:tcPr>
            <w:tcW w:w="3543" w:type="dxa"/>
          </w:tcPr>
          <w:p w14:paraId="1822490D" w14:textId="77777777" w:rsidR="00F70A82" w:rsidRDefault="00F70A82" w:rsidP="009D2974">
            <w:pPr>
              <w:ind w:right="230"/>
              <w:rPr>
                <w:rFonts w:asciiTheme="majorHAnsi" w:hAnsiTheme="majorHAnsi" w:cstheme="majorHAnsi"/>
                <w:b/>
                <w:sz w:val="28"/>
                <w:szCs w:val="28"/>
              </w:rPr>
            </w:pPr>
          </w:p>
        </w:tc>
      </w:tr>
      <w:tr w:rsidR="007E35F2" w:rsidRPr="00EE2D42" w14:paraId="35A4C5C5" w14:textId="77777777" w:rsidTr="00EE2D42">
        <w:tc>
          <w:tcPr>
            <w:tcW w:w="675" w:type="dxa"/>
          </w:tcPr>
          <w:p w14:paraId="413AC40B" w14:textId="0D43E65E" w:rsidR="007E35F2" w:rsidRPr="00EE2D42" w:rsidRDefault="007E35F2" w:rsidP="00EE2D42">
            <w:pPr>
              <w:ind w:right="-237"/>
              <w:jc w:val="center"/>
              <w:rPr>
                <w:rFonts w:asciiTheme="majorHAnsi" w:hAnsiTheme="majorHAnsi" w:cstheme="majorHAnsi"/>
                <w:b/>
                <w:sz w:val="26"/>
                <w:szCs w:val="26"/>
                <w:lang w:val="en-US"/>
              </w:rPr>
            </w:pPr>
            <w:r w:rsidRPr="00EE2D42">
              <w:rPr>
                <w:rFonts w:asciiTheme="majorHAnsi" w:hAnsiTheme="majorHAnsi" w:cstheme="majorHAnsi"/>
                <w:b/>
                <w:sz w:val="26"/>
                <w:szCs w:val="26"/>
                <w:lang w:val="en-US"/>
              </w:rPr>
              <w:t>1</w:t>
            </w:r>
          </w:p>
        </w:tc>
        <w:tc>
          <w:tcPr>
            <w:tcW w:w="10773" w:type="dxa"/>
            <w:gridSpan w:val="3"/>
          </w:tcPr>
          <w:p w14:paraId="084A9AF1" w14:textId="613DD31F" w:rsidR="007E35F2" w:rsidRPr="00EE2D42" w:rsidRDefault="007E35F2" w:rsidP="009D2974">
            <w:pPr>
              <w:ind w:right="230"/>
              <w:rPr>
                <w:rFonts w:asciiTheme="majorHAnsi" w:hAnsiTheme="majorHAnsi" w:cstheme="majorHAnsi"/>
                <w:b/>
                <w:sz w:val="26"/>
                <w:szCs w:val="26"/>
              </w:rPr>
            </w:pPr>
            <w:r w:rsidRPr="00EE2D42">
              <w:rPr>
                <w:rFonts w:asciiTheme="majorHAnsi" w:hAnsiTheme="majorHAnsi" w:cstheme="majorHAnsi"/>
                <w:b/>
                <w:sz w:val="26"/>
                <w:szCs w:val="26"/>
                <w:lang w:val="en-US"/>
              </w:rPr>
              <w:t>Phạm vi điều chỉnh</w:t>
            </w:r>
            <w:r w:rsidR="00EE2D42" w:rsidRPr="00EE2D42">
              <w:rPr>
                <w:rFonts w:asciiTheme="majorHAnsi" w:hAnsiTheme="majorHAnsi" w:cstheme="majorHAnsi"/>
                <w:b/>
                <w:sz w:val="26"/>
                <w:szCs w:val="26"/>
                <w:lang w:val="en-US"/>
              </w:rPr>
              <w:t>, đối tượng áp dụng</w:t>
            </w:r>
          </w:p>
        </w:tc>
        <w:tc>
          <w:tcPr>
            <w:tcW w:w="3543" w:type="dxa"/>
          </w:tcPr>
          <w:p w14:paraId="3126B970" w14:textId="77777777" w:rsidR="007E35F2" w:rsidRPr="00EE2D42" w:rsidRDefault="007E35F2" w:rsidP="009D2974">
            <w:pPr>
              <w:ind w:right="230"/>
              <w:rPr>
                <w:rFonts w:asciiTheme="majorHAnsi" w:hAnsiTheme="majorHAnsi" w:cstheme="majorHAnsi"/>
                <w:b/>
                <w:sz w:val="26"/>
                <w:szCs w:val="26"/>
              </w:rPr>
            </w:pPr>
          </w:p>
        </w:tc>
      </w:tr>
      <w:tr w:rsidR="00F70A82" w:rsidRPr="00856A9C" w14:paraId="1DB0E0C1" w14:textId="77777777" w:rsidTr="00EE2D42">
        <w:tc>
          <w:tcPr>
            <w:tcW w:w="675" w:type="dxa"/>
          </w:tcPr>
          <w:p w14:paraId="28460AA0" w14:textId="6D6D2AF1" w:rsidR="00F70A82" w:rsidRPr="00856A9C" w:rsidRDefault="00F70A82" w:rsidP="009471AF">
            <w:pPr>
              <w:ind w:right="230"/>
              <w:jc w:val="center"/>
              <w:rPr>
                <w:rFonts w:asciiTheme="majorHAnsi" w:hAnsiTheme="majorHAnsi" w:cstheme="majorHAnsi"/>
                <w:sz w:val="26"/>
                <w:szCs w:val="28"/>
                <w:lang w:val="en-US"/>
              </w:rPr>
            </w:pPr>
          </w:p>
        </w:tc>
        <w:tc>
          <w:tcPr>
            <w:tcW w:w="3391" w:type="dxa"/>
          </w:tcPr>
          <w:p w14:paraId="3660BD88" w14:textId="77777777" w:rsidR="00F70A82" w:rsidRDefault="00EE2D42" w:rsidP="00EE2D42">
            <w:pPr>
              <w:jc w:val="both"/>
              <w:rPr>
                <w:rFonts w:asciiTheme="majorHAnsi" w:hAnsiTheme="majorHAnsi" w:cstheme="majorHAnsi"/>
                <w:b/>
                <w:sz w:val="26"/>
                <w:szCs w:val="28"/>
                <w:lang w:val="en-US"/>
              </w:rPr>
            </w:pPr>
            <w:r>
              <w:rPr>
                <w:rFonts w:asciiTheme="majorHAnsi" w:hAnsiTheme="majorHAnsi" w:cstheme="majorHAnsi"/>
                <w:b/>
                <w:sz w:val="26"/>
                <w:szCs w:val="28"/>
                <w:lang w:val="en-US"/>
              </w:rPr>
              <w:t xml:space="preserve">Tại Quyết định số 27/2023/QĐ-UBND có quy định phạm vi điều chỉnh, đối tượng áp dụng như sau: </w:t>
            </w:r>
          </w:p>
          <w:p w14:paraId="1BED93A8"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1. Phạm vi điều chỉnh</w:t>
            </w:r>
          </w:p>
          <w:p w14:paraId="04464424"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sz w:val="26"/>
                <w:szCs w:val="26"/>
                <w:lang w:val="nl-NL"/>
              </w:rPr>
              <w:t xml:space="preserve">Quyết định này Quy định </w:t>
            </w:r>
            <w:r w:rsidRPr="00A952A5">
              <w:rPr>
                <w:rFonts w:asciiTheme="majorHAnsi" w:hAnsiTheme="majorHAnsi" w:cstheme="majorHAnsi"/>
                <w:iCs/>
                <w:sz w:val="26"/>
                <w:szCs w:val="26"/>
                <w:lang w:val="nl-NL"/>
              </w:rPr>
              <w:t xml:space="preserve">danh mục </w:t>
            </w:r>
            <w:r w:rsidRPr="00A952A5">
              <w:rPr>
                <w:rFonts w:asciiTheme="majorHAnsi" w:hAnsiTheme="majorHAnsi" w:cstheme="majorHAnsi"/>
                <w:sz w:val="26"/>
                <w:szCs w:val="26"/>
                <w:lang w:val="nl-NL"/>
              </w:rPr>
              <w:t xml:space="preserve">nghề đào tạo, thời gian đào tạo </w:t>
            </w:r>
            <w:r w:rsidRPr="00A952A5">
              <w:rPr>
                <w:rFonts w:asciiTheme="majorHAnsi" w:hAnsiTheme="majorHAnsi" w:cstheme="majorHAnsi"/>
                <w:spacing w:val="-4"/>
                <w:sz w:val="26"/>
                <w:szCs w:val="26"/>
                <w:lang w:val="nl-NL"/>
              </w:rPr>
              <w:t xml:space="preserve">trình độ sơ cấp, đào tạo dưới 03 tháng và </w:t>
            </w:r>
            <w:r w:rsidRPr="00A952A5">
              <w:rPr>
                <w:rFonts w:asciiTheme="majorHAnsi" w:hAnsiTheme="majorHAnsi" w:cstheme="majorHAnsi"/>
                <w:spacing w:val="-2"/>
                <w:sz w:val="26"/>
                <w:szCs w:val="26"/>
                <w:lang w:val="nl-NL"/>
              </w:rPr>
              <w:t>giá dịch vụ sự nghiệp công sử dụng ngân sách nhà nước đào tạo trình độ cao đẳng, trung cấp, sơ cấp và dưới 3 tháng trên địa bàn tỉnh Bắc Giang.</w:t>
            </w:r>
          </w:p>
          <w:p w14:paraId="16B0BDB9"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lastRenderedPageBreak/>
              <w:t>2. Đối tượng áp dụng</w:t>
            </w:r>
          </w:p>
          <w:p w14:paraId="156B0EDE"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a) Các sở, ban, ngành, đơn vị thuộc Uỷ ban nhân dân tỉnh;</w:t>
            </w:r>
          </w:p>
          <w:p w14:paraId="47261804"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b) Uỷ ban nhân dân các huyện, thành phố;</w:t>
            </w:r>
          </w:p>
          <w:p w14:paraId="1B74223A"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c) Các cơ sở giáo dục nghề nghiệp, cơ sở hoạt động giáo dục nghề nghiệpđược cấp Giấy chứng nhận đăng ký hoạt động giáo dục nghề nghiệp, Giấy chứng nhận đăng ký bổ sung hoạt động giáo dục nghề nghiệp trên địa bàn tỉnh Bắc Giang;</w:t>
            </w:r>
          </w:p>
          <w:p w14:paraId="22126448" w14:textId="5151DD91" w:rsidR="00EE2D42" w:rsidRPr="00856A9C" w:rsidRDefault="00EE2D42" w:rsidP="002E719F">
            <w:pPr>
              <w:jc w:val="both"/>
              <w:rPr>
                <w:rFonts w:asciiTheme="majorHAnsi" w:hAnsiTheme="majorHAnsi" w:cstheme="majorHAnsi"/>
                <w:sz w:val="26"/>
                <w:szCs w:val="26"/>
                <w:lang w:val="en-US"/>
              </w:rPr>
            </w:pPr>
            <w:r w:rsidRPr="00A952A5">
              <w:rPr>
                <w:rFonts w:asciiTheme="majorHAnsi" w:hAnsiTheme="majorHAnsi" w:cstheme="majorHAnsi"/>
                <w:iCs/>
                <w:sz w:val="26"/>
                <w:szCs w:val="26"/>
                <w:lang w:val="nl-NL"/>
              </w:rPr>
              <w:t>d) Các cơ quan, tổ chức, cá nhân có liên quan.</w:t>
            </w:r>
          </w:p>
        </w:tc>
        <w:tc>
          <w:tcPr>
            <w:tcW w:w="3260" w:type="dxa"/>
          </w:tcPr>
          <w:p w14:paraId="04B73E10" w14:textId="77777777" w:rsidR="00F70A82" w:rsidRDefault="00EE2D42" w:rsidP="00EE2D42">
            <w:pPr>
              <w:tabs>
                <w:tab w:val="left" w:pos="2692"/>
              </w:tabs>
              <w:ind w:right="230"/>
              <w:jc w:val="both"/>
              <w:rPr>
                <w:rFonts w:asciiTheme="majorHAnsi" w:hAnsiTheme="majorHAnsi" w:cstheme="majorHAnsi"/>
                <w:sz w:val="26"/>
                <w:szCs w:val="28"/>
                <w:lang w:val="en-US"/>
              </w:rPr>
            </w:pPr>
            <w:r>
              <w:rPr>
                <w:rFonts w:asciiTheme="majorHAnsi" w:hAnsiTheme="majorHAnsi" w:cstheme="majorHAnsi"/>
                <w:sz w:val="26"/>
                <w:szCs w:val="28"/>
                <w:lang w:val="en-US"/>
              </w:rPr>
              <w:lastRenderedPageBreak/>
              <w:t>- Phạm vi điều chỉnh: Quy định mức chi phí đào tạo, mức hỗ trợ chi phí đào tạo trình độ sơ cấp, đào tạo dưới 3 tháng</w:t>
            </w:r>
          </w:p>
          <w:p w14:paraId="421F1C45" w14:textId="17768BE4" w:rsidR="00EE2D42" w:rsidRDefault="00EE2D42" w:rsidP="00EE2D42">
            <w:pPr>
              <w:ind w:right="230"/>
              <w:jc w:val="both"/>
              <w:rPr>
                <w:rFonts w:asciiTheme="majorHAnsi" w:hAnsiTheme="majorHAnsi" w:cstheme="majorHAnsi"/>
                <w:sz w:val="26"/>
                <w:szCs w:val="28"/>
                <w:lang w:val="en-US"/>
              </w:rPr>
            </w:pPr>
            <w:r>
              <w:rPr>
                <w:rFonts w:asciiTheme="majorHAnsi" w:hAnsiTheme="majorHAnsi" w:cstheme="majorHAnsi"/>
                <w:sz w:val="26"/>
                <w:szCs w:val="28"/>
                <w:lang w:val="en-US"/>
              </w:rPr>
              <w:t xml:space="preserve">- Đối tượng áp dụng: Quy định 6 nhóm đối tượng </w:t>
            </w:r>
          </w:p>
          <w:p w14:paraId="2A703AF9" w14:textId="77777777" w:rsidR="00EE2D42" w:rsidRDefault="00EE2D42" w:rsidP="00EE2D42">
            <w:pPr>
              <w:ind w:right="230"/>
              <w:jc w:val="both"/>
              <w:rPr>
                <w:rFonts w:asciiTheme="majorHAnsi" w:hAnsiTheme="majorHAnsi" w:cstheme="majorHAnsi"/>
                <w:sz w:val="26"/>
                <w:szCs w:val="28"/>
                <w:lang w:val="en-US"/>
              </w:rPr>
            </w:pPr>
          </w:p>
          <w:p w14:paraId="369DF4ED" w14:textId="7D0B15AF" w:rsidR="00EE2D42" w:rsidRPr="00EE2D42" w:rsidRDefault="00EE2D42" w:rsidP="00EE2D42">
            <w:pPr>
              <w:ind w:right="230"/>
              <w:jc w:val="both"/>
              <w:rPr>
                <w:rFonts w:asciiTheme="majorHAnsi" w:hAnsiTheme="majorHAnsi" w:cstheme="majorHAnsi"/>
                <w:sz w:val="26"/>
                <w:szCs w:val="28"/>
                <w:lang w:val="en-US"/>
              </w:rPr>
            </w:pPr>
          </w:p>
        </w:tc>
        <w:tc>
          <w:tcPr>
            <w:tcW w:w="4122" w:type="dxa"/>
          </w:tcPr>
          <w:p w14:paraId="7FB495F2" w14:textId="77777777" w:rsidR="00EE2D42" w:rsidRPr="00A952A5" w:rsidRDefault="00EE2D42" w:rsidP="00EE2D42">
            <w:pPr>
              <w:jc w:val="both"/>
              <w:rPr>
                <w:rFonts w:asciiTheme="majorHAnsi" w:hAnsiTheme="majorHAnsi" w:cstheme="majorHAnsi"/>
                <w:b/>
                <w:bCs/>
                <w:sz w:val="26"/>
                <w:szCs w:val="26"/>
                <w:lang w:val="nl-NL"/>
              </w:rPr>
            </w:pPr>
            <w:r w:rsidRPr="00A952A5">
              <w:rPr>
                <w:rFonts w:asciiTheme="majorHAnsi" w:hAnsiTheme="majorHAnsi" w:cstheme="majorHAnsi"/>
                <w:b/>
                <w:bCs/>
                <w:sz w:val="26"/>
                <w:szCs w:val="26"/>
                <w:lang w:val="nl-NL"/>
              </w:rPr>
              <w:t>Điều 1. Phạm vi điều chỉnh, đối tượng áp dụng</w:t>
            </w:r>
          </w:p>
          <w:p w14:paraId="4DE95169"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1. Phạm vi điều chỉnh</w:t>
            </w:r>
          </w:p>
          <w:p w14:paraId="0AE50396"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sz w:val="26"/>
                <w:szCs w:val="26"/>
                <w:lang w:val="nl-NL"/>
              </w:rPr>
              <w:t xml:space="preserve">Quyết định này Quy định </w:t>
            </w:r>
            <w:r w:rsidRPr="00A952A5">
              <w:rPr>
                <w:rFonts w:asciiTheme="majorHAnsi" w:hAnsiTheme="majorHAnsi" w:cstheme="majorHAnsi"/>
                <w:iCs/>
                <w:sz w:val="26"/>
                <w:szCs w:val="26"/>
                <w:lang w:val="nl-NL"/>
              </w:rPr>
              <w:t xml:space="preserve">danh mục </w:t>
            </w:r>
            <w:r w:rsidRPr="00A952A5">
              <w:rPr>
                <w:rFonts w:asciiTheme="majorHAnsi" w:hAnsiTheme="majorHAnsi" w:cstheme="majorHAnsi"/>
                <w:sz w:val="26"/>
                <w:szCs w:val="26"/>
                <w:lang w:val="nl-NL"/>
              </w:rPr>
              <w:t xml:space="preserve">nghề đào tạo, thời gian đào tạo </w:t>
            </w:r>
            <w:r w:rsidRPr="00A952A5">
              <w:rPr>
                <w:rFonts w:asciiTheme="majorHAnsi" w:hAnsiTheme="majorHAnsi" w:cstheme="majorHAnsi"/>
                <w:spacing w:val="-4"/>
                <w:sz w:val="26"/>
                <w:szCs w:val="26"/>
                <w:lang w:val="nl-NL"/>
              </w:rPr>
              <w:t xml:space="preserve">trình độ sơ cấp, đào tạo dưới 03 tháng và </w:t>
            </w:r>
            <w:r w:rsidRPr="00A952A5">
              <w:rPr>
                <w:rFonts w:asciiTheme="majorHAnsi" w:hAnsiTheme="majorHAnsi" w:cstheme="majorHAnsi"/>
                <w:spacing w:val="-2"/>
                <w:sz w:val="26"/>
                <w:szCs w:val="26"/>
                <w:lang w:val="nl-NL"/>
              </w:rPr>
              <w:t>giá dịch vụ sự nghiệp công sử dụng ngân sách nhà nước đào tạo trình độ cao đẳng, trung cấp, sơ cấp và dưới 3 tháng trên địa bàn tỉnh Bắc Ninh.</w:t>
            </w:r>
          </w:p>
          <w:p w14:paraId="0EC74E30"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2. Đối tượng áp dụng</w:t>
            </w:r>
          </w:p>
          <w:p w14:paraId="0F0F3FDD"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a) Các sở, ban, ngành, đơn vị thuộc Uỷ ban nhân dân tỉnh;</w:t>
            </w:r>
          </w:p>
          <w:p w14:paraId="5711AC25"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b) Uỷ ban nhân dân các xã, phường;</w:t>
            </w:r>
          </w:p>
          <w:p w14:paraId="5C05DD62" w14:textId="445FEE01"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lastRenderedPageBreak/>
              <w:t>c) Các cơ sở giáo dục nghề nghiệp, cơ sở hoạt động giáo dục nghề nghiệp</w:t>
            </w:r>
            <w:r>
              <w:rPr>
                <w:rFonts w:asciiTheme="majorHAnsi" w:hAnsiTheme="majorHAnsi" w:cstheme="majorHAnsi"/>
                <w:iCs/>
                <w:sz w:val="26"/>
                <w:szCs w:val="26"/>
                <w:lang w:val="nl-NL"/>
              </w:rPr>
              <w:t xml:space="preserve"> </w:t>
            </w:r>
            <w:r w:rsidRPr="00A952A5">
              <w:rPr>
                <w:rFonts w:asciiTheme="majorHAnsi" w:hAnsiTheme="majorHAnsi" w:cstheme="majorHAnsi"/>
                <w:iCs/>
                <w:sz w:val="26"/>
                <w:szCs w:val="26"/>
                <w:lang w:val="nl-NL"/>
              </w:rPr>
              <w:t>được cấp Giấy chứng nhận đăng ký hoạt động giáo dục nghề nghiệp, Giấy chứng nhận đăng ký bổ sung hoạt động giáo dục nghề nghiệp trên địa bàn tỉnh Bắc Ninh;</w:t>
            </w:r>
          </w:p>
          <w:p w14:paraId="64C9E89C" w14:textId="680ADF8D" w:rsidR="00F70A82" w:rsidRPr="00F70A82" w:rsidRDefault="00EE2D42" w:rsidP="00EE2D42">
            <w:pPr>
              <w:rPr>
                <w:rFonts w:asciiTheme="majorHAnsi" w:hAnsiTheme="majorHAnsi" w:cstheme="majorHAnsi"/>
                <w:sz w:val="26"/>
                <w:szCs w:val="26"/>
                <w:lang w:val="nl-NL"/>
              </w:rPr>
            </w:pPr>
            <w:r w:rsidRPr="00A952A5">
              <w:rPr>
                <w:rFonts w:asciiTheme="majorHAnsi" w:hAnsiTheme="majorHAnsi" w:cstheme="majorHAnsi"/>
                <w:iCs/>
                <w:sz w:val="26"/>
                <w:szCs w:val="26"/>
                <w:lang w:val="nl-NL"/>
              </w:rPr>
              <w:t>d) Các cơ quan, tổ chức, cá nhân có liên quan.</w:t>
            </w:r>
          </w:p>
        </w:tc>
        <w:tc>
          <w:tcPr>
            <w:tcW w:w="3543" w:type="dxa"/>
          </w:tcPr>
          <w:p w14:paraId="2F534A50" w14:textId="6806C52D" w:rsidR="00F70A82" w:rsidRPr="009D2974" w:rsidRDefault="00F70A82" w:rsidP="005D53DC">
            <w:pPr>
              <w:jc w:val="both"/>
              <w:rPr>
                <w:rFonts w:ascii="Times New Roman" w:hAnsi="Times New Roman" w:cs="Times New Roman"/>
                <w:sz w:val="26"/>
                <w:lang w:val="en-US"/>
              </w:rPr>
            </w:pPr>
            <w:r w:rsidRPr="009D2974">
              <w:rPr>
                <w:rFonts w:ascii="Times New Roman" w:hAnsi="Times New Roman" w:cs="Times New Roman"/>
                <w:sz w:val="26"/>
              </w:rPr>
              <w:lastRenderedPageBreak/>
              <w:t>Đề xuất tiếp tục áp dụng</w:t>
            </w:r>
            <w:r w:rsidR="00EE2D42">
              <w:rPr>
                <w:rFonts w:ascii="Times New Roman" w:hAnsi="Times New Roman" w:cs="Times New Roman"/>
                <w:sz w:val="26"/>
                <w:lang w:val="en-US"/>
              </w:rPr>
              <w:t xml:space="preserve"> danh mục nghề, mức hỗ trợ chi phí đào tạo nghề và giá dịch vụ công sử dụng ngân sách nhà nước đào tạo trình độ cao đẳng, trung cấp, sơ cấp và dưới 3 tháng đên địa bàn tỉnh Bắc Ninh (mới) </w:t>
            </w:r>
            <w:r>
              <w:rPr>
                <w:rFonts w:ascii="Times New Roman" w:hAnsi="Times New Roman" w:cs="Times New Roman"/>
                <w:sz w:val="26"/>
                <w:lang w:val="en-US"/>
              </w:rPr>
              <w:t>và thay thế các quyết định trước đây của 02 tỉnh Bắc Giang và Bắc Ninh (cũ).</w:t>
            </w:r>
          </w:p>
          <w:p w14:paraId="30ED9193" w14:textId="73FD3C5A" w:rsidR="00F70A82" w:rsidRPr="009D2974" w:rsidRDefault="003F3A62" w:rsidP="005D53DC">
            <w:pPr>
              <w:jc w:val="both"/>
              <w:rPr>
                <w:rFonts w:asciiTheme="majorHAnsi" w:hAnsiTheme="majorHAnsi" w:cstheme="majorHAnsi"/>
                <w:sz w:val="26"/>
                <w:szCs w:val="28"/>
                <w:lang w:val="en-US"/>
              </w:rPr>
            </w:pPr>
            <w:r>
              <w:rPr>
                <w:rFonts w:ascii="Times New Roman" w:hAnsi="Times New Roman" w:cs="Times New Roman"/>
                <w:sz w:val="26"/>
                <w:lang w:val="en-US"/>
              </w:rPr>
              <w:t>P</w:t>
            </w:r>
            <w:r w:rsidR="00F70A82" w:rsidRPr="009D2974">
              <w:rPr>
                <w:rFonts w:ascii="Times New Roman" w:hAnsi="Times New Roman" w:cs="Times New Roman"/>
                <w:sz w:val="26"/>
              </w:rPr>
              <w:t>hạm vi thực hiện</w:t>
            </w:r>
            <w:r w:rsidR="00EE2D42">
              <w:rPr>
                <w:rFonts w:ascii="Times New Roman" w:hAnsi="Times New Roman" w:cs="Times New Roman"/>
                <w:sz w:val="26"/>
                <w:lang w:val="en-US"/>
              </w:rPr>
              <w:t xml:space="preserve">: </w:t>
            </w:r>
            <w:r w:rsidR="00F70A82" w:rsidRPr="009D2974">
              <w:rPr>
                <w:rFonts w:ascii="Times New Roman" w:hAnsi="Times New Roman" w:cs="Times New Roman"/>
                <w:sz w:val="26"/>
              </w:rPr>
              <w:t xml:space="preserve">Mở rộng không gian thực hiện chính sách trên toàn tỉnh Bắc Ninh </w:t>
            </w:r>
            <w:r w:rsidR="00F70A82" w:rsidRPr="009D2974">
              <w:rPr>
                <w:rFonts w:ascii="Times New Roman" w:hAnsi="Times New Roman" w:cs="Times New Roman"/>
                <w:sz w:val="26"/>
              </w:rPr>
              <w:lastRenderedPageBreak/>
              <w:t xml:space="preserve">mới, do tỉnh </w:t>
            </w:r>
            <w:r w:rsidR="00F70A82">
              <w:rPr>
                <w:rFonts w:ascii="Times New Roman" w:hAnsi="Times New Roman" w:cs="Times New Roman"/>
                <w:sz w:val="26"/>
                <w:lang w:val="en-US"/>
              </w:rPr>
              <w:t xml:space="preserve">02 tỉnh trước đây </w:t>
            </w:r>
            <w:r w:rsidR="00F70A82" w:rsidRPr="00EE2D42">
              <w:rPr>
                <w:rFonts w:ascii="Times New Roman" w:hAnsi="Times New Roman" w:cs="Times New Roman"/>
                <w:sz w:val="26"/>
                <w:lang w:val="en-US"/>
              </w:rPr>
              <w:t>danh mục nghề, mức hỗ trợ, chi phí đào tạo nghề không tương đồng và tỉnh Bắc Ninh (cũ) không có giá dịch vụ</w:t>
            </w:r>
            <w:r w:rsidR="00EE2D42" w:rsidRPr="00EE2D42">
              <w:rPr>
                <w:rFonts w:ascii="Times New Roman" w:hAnsi="Times New Roman" w:cs="Times New Roman"/>
                <w:sz w:val="26"/>
                <w:lang w:val="en-US"/>
              </w:rPr>
              <w:t xml:space="preserve"> đào tạo nghề</w:t>
            </w:r>
            <w:r w:rsidR="00F70A82" w:rsidRPr="00EE2D42">
              <w:rPr>
                <w:rFonts w:ascii="Times New Roman" w:hAnsi="Times New Roman" w:cs="Times New Roman"/>
                <w:sz w:val="26"/>
                <w:lang w:val="en-US"/>
              </w:rPr>
              <w:t>.</w:t>
            </w:r>
          </w:p>
        </w:tc>
      </w:tr>
      <w:tr w:rsidR="007E35F2" w:rsidRPr="007E35F2" w14:paraId="34397335" w14:textId="77777777" w:rsidTr="00EE2D42">
        <w:tc>
          <w:tcPr>
            <w:tcW w:w="675" w:type="dxa"/>
          </w:tcPr>
          <w:p w14:paraId="62F8A3D3" w14:textId="101560E1" w:rsidR="007E35F2" w:rsidRPr="007E35F2" w:rsidRDefault="007E35F2" w:rsidP="00EE2D42">
            <w:pPr>
              <w:jc w:val="center"/>
              <w:rPr>
                <w:rFonts w:asciiTheme="majorHAnsi" w:hAnsiTheme="majorHAnsi" w:cstheme="majorHAnsi"/>
                <w:b/>
                <w:sz w:val="26"/>
                <w:szCs w:val="26"/>
                <w:lang w:val="en-US"/>
              </w:rPr>
            </w:pPr>
            <w:r w:rsidRPr="007E35F2">
              <w:rPr>
                <w:rFonts w:asciiTheme="majorHAnsi" w:hAnsiTheme="majorHAnsi" w:cstheme="majorHAnsi"/>
                <w:b/>
                <w:sz w:val="26"/>
                <w:szCs w:val="26"/>
                <w:lang w:val="en-US"/>
              </w:rPr>
              <w:lastRenderedPageBreak/>
              <w:t>2</w:t>
            </w:r>
          </w:p>
        </w:tc>
        <w:tc>
          <w:tcPr>
            <w:tcW w:w="10773" w:type="dxa"/>
            <w:gridSpan w:val="3"/>
          </w:tcPr>
          <w:p w14:paraId="1EE9E895" w14:textId="1C8649AE" w:rsidR="007E35F2" w:rsidRPr="007E35F2" w:rsidRDefault="007E35F2" w:rsidP="00EE2D42">
            <w:pPr>
              <w:ind w:right="230"/>
              <w:jc w:val="both"/>
              <w:rPr>
                <w:rFonts w:asciiTheme="majorHAnsi" w:hAnsiTheme="majorHAnsi" w:cstheme="majorHAnsi"/>
                <w:b/>
                <w:sz w:val="26"/>
                <w:szCs w:val="26"/>
              </w:rPr>
            </w:pPr>
            <w:r w:rsidRPr="007E35F2">
              <w:rPr>
                <w:rFonts w:asciiTheme="majorHAnsi" w:hAnsiTheme="majorHAnsi" w:cstheme="majorHAnsi"/>
                <w:b/>
                <w:sz w:val="26"/>
                <w:szCs w:val="26"/>
                <w:lang w:val="nl-NL"/>
              </w:rPr>
              <w:t>Danh mục nghề và mức hỗ trợ chi phí đào tạo nghề trình độ sơ cấp, đào tạo dưới 3 tháng</w:t>
            </w:r>
          </w:p>
        </w:tc>
        <w:tc>
          <w:tcPr>
            <w:tcW w:w="3543" w:type="dxa"/>
          </w:tcPr>
          <w:p w14:paraId="0E8C60FE" w14:textId="77777777" w:rsidR="007E35F2" w:rsidRPr="007E35F2" w:rsidRDefault="007E35F2" w:rsidP="009471AF">
            <w:pPr>
              <w:ind w:right="230"/>
              <w:jc w:val="center"/>
              <w:rPr>
                <w:rFonts w:asciiTheme="majorHAnsi" w:hAnsiTheme="majorHAnsi" w:cstheme="majorHAnsi"/>
                <w:b/>
                <w:sz w:val="26"/>
                <w:szCs w:val="26"/>
              </w:rPr>
            </w:pPr>
          </w:p>
        </w:tc>
      </w:tr>
      <w:tr w:rsidR="00F70A82" w:rsidRPr="00856A9C" w14:paraId="121F890B" w14:textId="77777777" w:rsidTr="00EE2D42">
        <w:tc>
          <w:tcPr>
            <w:tcW w:w="675" w:type="dxa"/>
          </w:tcPr>
          <w:p w14:paraId="4C9900ED" w14:textId="77777777" w:rsidR="00F70A82" w:rsidRPr="00856A9C" w:rsidRDefault="00F70A82" w:rsidP="009471AF">
            <w:pPr>
              <w:ind w:right="230"/>
              <w:jc w:val="center"/>
              <w:rPr>
                <w:rFonts w:asciiTheme="majorHAnsi" w:hAnsiTheme="majorHAnsi" w:cstheme="majorHAnsi"/>
                <w:sz w:val="26"/>
                <w:szCs w:val="28"/>
              </w:rPr>
            </w:pPr>
          </w:p>
        </w:tc>
        <w:tc>
          <w:tcPr>
            <w:tcW w:w="3391" w:type="dxa"/>
          </w:tcPr>
          <w:p w14:paraId="24C566EE" w14:textId="2B5AEA57" w:rsidR="00F70A82" w:rsidRPr="00EE2D42" w:rsidRDefault="00EE2D42" w:rsidP="00EE2D42">
            <w:pPr>
              <w:jc w:val="both"/>
              <w:rPr>
                <w:rFonts w:asciiTheme="majorHAnsi" w:hAnsiTheme="majorHAnsi" w:cstheme="majorHAnsi"/>
                <w:bCs/>
                <w:sz w:val="26"/>
                <w:szCs w:val="28"/>
                <w:lang w:val="en-US"/>
              </w:rPr>
            </w:pPr>
            <w:r>
              <w:rPr>
                <w:rFonts w:asciiTheme="majorHAnsi" w:hAnsiTheme="majorHAnsi" w:cstheme="majorHAnsi"/>
                <w:bCs/>
                <w:sz w:val="26"/>
                <w:szCs w:val="26"/>
                <w:lang w:val="en-US"/>
              </w:rPr>
              <w:t xml:space="preserve">Bắc Giang đã ban hành </w:t>
            </w:r>
            <w:r w:rsidRPr="00EE2D42">
              <w:rPr>
                <w:rFonts w:asciiTheme="majorHAnsi" w:hAnsiTheme="majorHAnsi" w:cstheme="majorHAnsi"/>
                <w:bCs/>
                <w:sz w:val="26"/>
                <w:szCs w:val="26"/>
                <w:lang w:val="en-US"/>
              </w:rPr>
              <w:t xml:space="preserve">Quyết định số 06/2023/QĐ-UBND ngày 30/8/2023 </w:t>
            </w:r>
            <w:r>
              <w:rPr>
                <w:rFonts w:asciiTheme="majorHAnsi" w:hAnsiTheme="majorHAnsi" w:cstheme="majorHAnsi"/>
                <w:bCs/>
                <w:sz w:val="26"/>
                <w:szCs w:val="26"/>
                <w:lang w:val="en-US"/>
              </w:rPr>
              <w:t>trong đó quy định 222 ngành, nghề đào tạo trình độ sơ cấp, đào tạo dưới 3 tháng và mức hỗ trợ chi phí đào tạo nghề trình độ sơ cấp, đào tạo dưới 3 tháng cho 5 nhóm đối tượng.</w:t>
            </w:r>
          </w:p>
        </w:tc>
        <w:tc>
          <w:tcPr>
            <w:tcW w:w="3260" w:type="dxa"/>
          </w:tcPr>
          <w:p w14:paraId="440A8257" w14:textId="2AEEF599" w:rsidR="00F70A82" w:rsidRPr="007E35F2" w:rsidRDefault="00EE2D42" w:rsidP="00EE2D42">
            <w:pPr>
              <w:tabs>
                <w:tab w:val="left" w:pos="1768"/>
              </w:tabs>
              <w:jc w:val="both"/>
              <w:rPr>
                <w:rFonts w:asciiTheme="majorHAnsi" w:hAnsiTheme="majorHAnsi" w:cstheme="majorHAnsi"/>
                <w:sz w:val="26"/>
                <w:szCs w:val="28"/>
                <w:lang w:val="en-US"/>
              </w:rPr>
            </w:pPr>
            <w:r>
              <w:rPr>
                <w:rFonts w:asciiTheme="majorHAnsi" w:hAnsiTheme="majorHAnsi" w:cstheme="majorHAnsi"/>
                <w:sz w:val="26"/>
                <w:szCs w:val="28"/>
                <w:lang w:val="en-US"/>
              </w:rPr>
              <w:t>Bắc Ninh đã ban hành mức chi phí đào tạo và mức hỗ trợ chi phí đào tạo của 28 nghề đào tạo trình độ sơ cấp cho 5 nhóm đối tượng.</w:t>
            </w:r>
          </w:p>
        </w:tc>
        <w:tc>
          <w:tcPr>
            <w:tcW w:w="4122" w:type="dxa"/>
          </w:tcPr>
          <w:p w14:paraId="2074BD6A" w14:textId="77777777" w:rsidR="00EE2D42" w:rsidRPr="00EE2D42" w:rsidRDefault="00EE2D42" w:rsidP="00EE2D42">
            <w:pPr>
              <w:jc w:val="both"/>
              <w:rPr>
                <w:rFonts w:asciiTheme="majorHAnsi" w:hAnsiTheme="majorHAnsi" w:cstheme="majorHAnsi"/>
                <w:b/>
                <w:sz w:val="26"/>
                <w:szCs w:val="26"/>
                <w:lang w:val="nl-NL"/>
              </w:rPr>
            </w:pPr>
            <w:r w:rsidRPr="00EE2D42">
              <w:rPr>
                <w:rFonts w:asciiTheme="majorHAnsi" w:hAnsiTheme="majorHAnsi" w:cstheme="majorHAnsi"/>
                <w:b/>
                <w:sz w:val="26"/>
                <w:szCs w:val="26"/>
                <w:lang w:val="nl-NL"/>
              </w:rPr>
              <w:t xml:space="preserve">Điều 2. </w:t>
            </w:r>
            <w:bookmarkStart w:id="0" w:name="_Hlk204159221"/>
            <w:bookmarkStart w:id="1" w:name="_Hlk204159465"/>
            <w:r w:rsidRPr="00EE2D42">
              <w:rPr>
                <w:rFonts w:asciiTheme="majorHAnsi" w:hAnsiTheme="majorHAnsi" w:cstheme="majorHAnsi"/>
                <w:b/>
                <w:sz w:val="26"/>
                <w:szCs w:val="26"/>
                <w:lang w:val="nl-NL"/>
              </w:rPr>
              <w:t>Danh mục nghề và mức hỗ trợ chi phí đào tạo nghề trình độ sơ cấp, đào tạo dưới 3 tháng trên địa bàn tỉnh Bắc Ninh.</w:t>
            </w:r>
            <w:bookmarkEnd w:id="0"/>
          </w:p>
          <w:p w14:paraId="39934248" w14:textId="77777777" w:rsidR="00EE2D42" w:rsidRPr="00EE2D42" w:rsidRDefault="00EE2D42" w:rsidP="00EE2D42">
            <w:pPr>
              <w:jc w:val="both"/>
              <w:rPr>
                <w:rFonts w:asciiTheme="majorHAnsi" w:hAnsiTheme="majorHAnsi" w:cstheme="majorHAnsi"/>
                <w:sz w:val="26"/>
                <w:szCs w:val="26"/>
                <w:lang w:val="nl-NL"/>
              </w:rPr>
            </w:pPr>
            <w:bookmarkStart w:id="2" w:name="_Hlk204159481"/>
            <w:bookmarkEnd w:id="1"/>
            <w:r w:rsidRPr="00EE2D42">
              <w:rPr>
                <w:rFonts w:asciiTheme="majorHAnsi" w:hAnsiTheme="majorHAnsi" w:cstheme="majorHAnsi"/>
                <w:sz w:val="26"/>
                <w:szCs w:val="26"/>
                <w:lang w:val="nl-NL"/>
              </w:rPr>
              <w:t>1. Danh mục nghề đào tạo</w:t>
            </w:r>
          </w:p>
          <w:p w14:paraId="61629587" w14:textId="77777777" w:rsidR="00EE2D42" w:rsidRPr="00EE2D42" w:rsidRDefault="00EE2D42" w:rsidP="00EE2D42">
            <w:pPr>
              <w:jc w:val="both"/>
              <w:rPr>
                <w:rFonts w:asciiTheme="majorHAnsi" w:hAnsiTheme="majorHAnsi" w:cstheme="majorHAnsi"/>
                <w:sz w:val="26"/>
                <w:szCs w:val="26"/>
                <w:lang w:val="nl-NL"/>
              </w:rPr>
            </w:pPr>
            <w:r w:rsidRPr="00EE2D42">
              <w:rPr>
                <w:rFonts w:asciiTheme="majorHAnsi" w:hAnsiTheme="majorHAnsi" w:cstheme="majorHAnsi"/>
                <w:sz w:val="26"/>
                <w:szCs w:val="26"/>
                <w:lang w:val="nl-NL"/>
              </w:rPr>
              <w:t>Danh mục nghề đào tạo trình độ sơ cấp, đào tạo dưới 3 tháng trên địa bàn tỉnh Bắc Ninh quy định tại Phụ lục I kèm theo Quyết định này.</w:t>
            </w:r>
          </w:p>
          <w:p w14:paraId="1E0F3FED" w14:textId="77777777" w:rsidR="00EE2D42" w:rsidRPr="00EE2D42" w:rsidRDefault="00EE2D42" w:rsidP="00EE2D42">
            <w:pPr>
              <w:jc w:val="both"/>
              <w:rPr>
                <w:rFonts w:asciiTheme="majorHAnsi" w:hAnsiTheme="majorHAnsi" w:cstheme="majorHAnsi"/>
                <w:sz w:val="26"/>
                <w:szCs w:val="26"/>
                <w:lang w:val="nl-NL"/>
              </w:rPr>
            </w:pPr>
            <w:r w:rsidRPr="00EE2D42">
              <w:rPr>
                <w:rFonts w:asciiTheme="majorHAnsi" w:hAnsiTheme="majorHAnsi" w:cstheme="majorHAnsi"/>
                <w:sz w:val="26"/>
                <w:szCs w:val="26"/>
                <w:lang w:val="nl-NL"/>
              </w:rPr>
              <w:t xml:space="preserve">2. Mức hỗ trợ chi phí đào tạo nghề trình độ sơ cấp, đào tạo dưới 3 tháng trên địa bàn tỉnh Bắc Ninh. </w:t>
            </w:r>
          </w:p>
          <w:p w14:paraId="4A141F72" w14:textId="77777777" w:rsidR="00EE2D42" w:rsidRPr="00EE2D42" w:rsidRDefault="00EE2D42" w:rsidP="00EE2D42">
            <w:pPr>
              <w:jc w:val="both"/>
              <w:rPr>
                <w:rFonts w:asciiTheme="majorHAnsi" w:hAnsiTheme="majorHAnsi" w:cstheme="majorHAnsi"/>
                <w:iCs/>
                <w:sz w:val="26"/>
                <w:szCs w:val="26"/>
                <w:lang w:val="nl-NL"/>
              </w:rPr>
            </w:pPr>
            <w:bookmarkStart w:id="3" w:name="_Hlk205219145"/>
            <w:r w:rsidRPr="00EE2D42">
              <w:rPr>
                <w:rFonts w:asciiTheme="majorHAnsi" w:hAnsiTheme="majorHAnsi" w:cstheme="majorHAnsi"/>
                <w:iCs/>
                <w:sz w:val="26"/>
                <w:szCs w:val="26"/>
                <w:lang w:val="nl-NL"/>
              </w:rPr>
              <w:t xml:space="preserve">a) Người khuyết tật: 6.000.000 đồng/người/khóa học. </w:t>
            </w:r>
          </w:p>
          <w:p w14:paraId="010722AC" w14:textId="77777777" w:rsidR="00EE2D42" w:rsidRPr="00EE2D42" w:rsidRDefault="00EE2D42" w:rsidP="00EE2D42">
            <w:pPr>
              <w:jc w:val="both"/>
              <w:rPr>
                <w:rFonts w:asciiTheme="majorHAnsi" w:hAnsiTheme="majorHAnsi" w:cstheme="majorHAnsi"/>
                <w:iCs/>
                <w:sz w:val="26"/>
                <w:szCs w:val="26"/>
                <w:lang w:val="nl-NL"/>
              </w:rPr>
            </w:pPr>
            <w:r w:rsidRPr="00EE2D42">
              <w:rPr>
                <w:rFonts w:asciiTheme="majorHAnsi" w:hAnsiTheme="majorHAnsi" w:cstheme="majorHAnsi"/>
                <w:iCs/>
                <w:sz w:val="26"/>
                <w:szCs w:val="26"/>
                <w:lang w:val="nl-NL"/>
              </w:rPr>
              <w:t xml:space="preserve">b) Người thuộc hộ đồng bào dân tộc thiểu số nghèo; người thuộc hộ nghèo ở các xã, thôn, bản đặc biệt </w:t>
            </w:r>
            <w:r w:rsidRPr="00EE2D42">
              <w:rPr>
                <w:rFonts w:asciiTheme="majorHAnsi" w:hAnsiTheme="majorHAnsi" w:cstheme="majorHAnsi"/>
                <w:iCs/>
                <w:sz w:val="26"/>
                <w:szCs w:val="26"/>
                <w:lang w:val="nl-NL"/>
              </w:rPr>
              <w:lastRenderedPageBreak/>
              <w:t xml:space="preserve">khó khăn theo quy định của Thủ tướng Chính phủ: 4.000.000 đồng/người/khóa học. </w:t>
            </w:r>
          </w:p>
          <w:p w14:paraId="09C9D430" w14:textId="77777777" w:rsidR="00EE2D42" w:rsidRPr="00EE2D42" w:rsidRDefault="00EE2D42" w:rsidP="00EE2D42">
            <w:pPr>
              <w:jc w:val="both"/>
              <w:rPr>
                <w:rFonts w:asciiTheme="majorHAnsi" w:hAnsiTheme="majorHAnsi" w:cstheme="majorHAnsi"/>
                <w:iCs/>
                <w:sz w:val="26"/>
                <w:szCs w:val="26"/>
                <w:lang w:val="nl-NL"/>
              </w:rPr>
            </w:pPr>
            <w:r w:rsidRPr="00EE2D42">
              <w:rPr>
                <w:rFonts w:asciiTheme="majorHAnsi" w:hAnsiTheme="majorHAnsi" w:cstheme="majorHAnsi"/>
                <w:iCs/>
                <w:sz w:val="26"/>
                <w:szCs w:val="26"/>
                <w:lang w:val="nl-NL"/>
              </w:rPr>
              <w:t>c) Người dân tộc thiểu số, người thuộc diện được hưởng chính sách ưu đãi người có công với cách mạng, người thuộc hộ nghèo, người thuộc hộ gia đình bị thu hồi đất nông nghiệp, đất kinh doanh, lao động nữ bị mất việc làm: 3.000.000 đồng/người/khóa học.</w:t>
            </w:r>
          </w:p>
          <w:p w14:paraId="1EDDF5A8" w14:textId="77777777" w:rsidR="00EE2D42" w:rsidRPr="00EE2D42" w:rsidRDefault="00EE2D42" w:rsidP="00EE2D42">
            <w:pPr>
              <w:jc w:val="both"/>
              <w:rPr>
                <w:rFonts w:asciiTheme="majorHAnsi" w:hAnsiTheme="majorHAnsi" w:cstheme="majorHAnsi"/>
                <w:iCs/>
                <w:sz w:val="26"/>
                <w:szCs w:val="26"/>
                <w:lang w:val="nl-NL"/>
              </w:rPr>
            </w:pPr>
            <w:r w:rsidRPr="00EE2D42">
              <w:rPr>
                <w:rFonts w:asciiTheme="majorHAnsi" w:hAnsiTheme="majorHAnsi" w:cstheme="majorHAnsi"/>
                <w:iCs/>
                <w:sz w:val="26"/>
                <w:szCs w:val="26"/>
                <w:lang w:val="nl-NL"/>
              </w:rPr>
              <w:t xml:space="preserve">d) Người thuộc hộ cận nghèo: 2.500.000 đồng/người/khóa học.  </w:t>
            </w:r>
          </w:p>
          <w:p w14:paraId="4425E032" w14:textId="77777777" w:rsidR="00EE2D42" w:rsidRPr="00EE2D42" w:rsidRDefault="00EE2D42" w:rsidP="00EE2D42">
            <w:pPr>
              <w:jc w:val="both"/>
              <w:rPr>
                <w:rFonts w:asciiTheme="majorHAnsi" w:hAnsiTheme="majorHAnsi" w:cstheme="majorHAnsi"/>
                <w:iCs/>
                <w:sz w:val="26"/>
                <w:szCs w:val="26"/>
                <w:lang w:val="nl-NL"/>
              </w:rPr>
            </w:pPr>
            <w:r w:rsidRPr="00EE2D42">
              <w:rPr>
                <w:rFonts w:asciiTheme="majorHAnsi" w:hAnsiTheme="majorHAnsi" w:cstheme="majorHAnsi"/>
                <w:iCs/>
                <w:sz w:val="26"/>
                <w:szCs w:val="26"/>
                <w:lang w:val="nl-NL"/>
              </w:rPr>
              <w:t>đ) Thanh niên hoàn thành nghĩa vụ quân sự, nghĩa vụ công an, thanh niên tình nguyện hoàn thành nhiệm vụ thực hiện chương trình, dự án phát triển kinh tế - xã hội: Mức hỗ trợ theo quy định tại Phụ lục II kèm theo Quyết định này.</w:t>
            </w:r>
          </w:p>
          <w:p w14:paraId="7C16BC29" w14:textId="77777777" w:rsidR="00EE2D42" w:rsidRPr="00EE2D42" w:rsidRDefault="00EE2D42" w:rsidP="00EE2D42">
            <w:pPr>
              <w:jc w:val="both"/>
              <w:rPr>
                <w:rFonts w:asciiTheme="majorHAnsi" w:hAnsiTheme="majorHAnsi" w:cstheme="majorHAnsi"/>
                <w:iCs/>
                <w:sz w:val="26"/>
                <w:szCs w:val="26"/>
                <w:lang w:val="nl-NL"/>
              </w:rPr>
            </w:pPr>
            <w:bookmarkStart w:id="4" w:name="_Hlk205218495"/>
            <w:r w:rsidRPr="00EE2D42">
              <w:rPr>
                <w:rFonts w:asciiTheme="majorHAnsi" w:hAnsiTheme="majorHAnsi" w:cstheme="majorHAnsi"/>
                <w:iCs/>
                <w:sz w:val="26"/>
                <w:szCs w:val="26"/>
                <w:lang w:val="nl-NL"/>
              </w:rPr>
              <w:t>e) Người chấp hành xong án phạt tù, người học là phụ nữ, lao động nông thôn không thuộc các đối tượng quy định tại các điểm a, b, c, d và đ khoản 2 Điều này: 2.000.000 đồng/người/khóa học.</w:t>
            </w:r>
          </w:p>
          <w:p w14:paraId="0F3D58E6" w14:textId="77777777" w:rsidR="00EE2D42" w:rsidRPr="00EE2D42" w:rsidRDefault="00EE2D42" w:rsidP="00EE2D42">
            <w:pPr>
              <w:jc w:val="both"/>
              <w:rPr>
                <w:rFonts w:asciiTheme="majorHAnsi" w:hAnsiTheme="majorHAnsi" w:cstheme="majorHAnsi"/>
                <w:iCs/>
                <w:sz w:val="26"/>
                <w:szCs w:val="26"/>
                <w:lang w:val="nl-NL"/>
              </w:rPr>
            </w:pPr>
            <w:r w:rsidRPr="00EE2D42">
              <w:rPr>
                <w:rFonts w:asciiTheme="majorHAnsi" w:hAnsiTheme="majorHAnsi" w:cstheme="majorHAnsi"/>
                <w:iCs/>
                <w:sz w:val="26"/>
                <w:szCs w:val="26"/>
                <w:lang w:val="nl-NL"/>
              </w:rPr>
              <w:t xml:space="preserve">f) Trường hợp mức chi phí đào tạo thực tế thấp hơn mức hỗ trợ chi phí đào tạo được quy định tại Điều này thì được hỗ trợ bằng mức chi phí đào tạo thực tế. Người học đồng thời thuộc các đối tượng nêu tại các điểm a, b, c, d, đ và e khoản 2 Điều này chỉ được hưởng một mức hỗ trợ chi phí đào tạo cao nhất. </w:t>
            </w:r>
          </w:p>
          <w:bookmarkEnd w:id="4"/>
          <w:p w14:paraId="62372130" w14:textId="021CC25B" w:rsidR="00F70A82" w:rsidRPr="00EE2D42" w:rsidRDefault="00EE2D42" w:rsidP="00EE2D42">
            <w:pPr>
              <w:jc w:val="both"/>
              <w:rPr>
                <w:rFonts w:asciiTheme="majorHAnsi" w:hAnsiTheme="majorHAnsi" w:cstheme="majorHAnsi"/>
                <w:iCs/>
                <w:sz w:val="26"/>
                <w:szCs w:val="26"/>
                <w:lang w:val="nl-NL"/>
              </w:rPr>
            </w:pPr>
            <w:r w:rsidRPr="00EE2D42">
              <w:rPr>
                <w:rFonts w:asciiTheme="majorHAnsi" w:hAnsiTheme="majorHAnsi" w:cstheme="majorHAnsi"/>
                <w:sz w:val="26"/>
                <w:szCs w:val="26"/>
              </w:rPr>
              <w:lastRenderedPageBreak/>
              <w:t>g) Mỗi người chỉ được hỗ trợ đào tạo một lần theo quy định tại Quyết định này. Riêng những người đã được hỗ trợ đào tạo nhưng bị mất việc làm do nguyên nhân khách quan thì Ủy ban nhân dân cấp xã xem xét, xác nhận để quyết định tiếp tục hỗ trợ đào tạo để chuyển đổi việc làm theo chính sách quy định tại Quyết định này, nhưng tối đa không quá 03 lần.</w:t>
            </w:r>
            <w:bookmarkEnd w:id="2"/>
            <w:bookmarkEnd w:id="3"/>
          </w:p>
        </w:tc>
        <w:tc>
          <w:tcPr>
            <w:tcW w:w="3543" w:type="dxa"/>
          </w:tcPr>
          <w:p w14:paraId="5A78C674" w14:textId="77777777" w:rsidR="003F3A62" w:rsidRDefault="00EE2D42" w:rsidP="00EE2D42">
            <w:pPr>
              <w:jc w:val="both"/>
              <w:rPr>
                <w:rFonts w:asciiTheme="majorHAnsi" w:hAnsiTheme="majorHAnsi" w:cstheme="majorHAnsi"/>
                <w:sz w:val="26"/>
                <w:szCs w:val="28"/>
                <w:lang w:val="en-US"/>
              </w:rPr>
            </w:pPr>
            <w:r>
              <w:rPr>
                <w:rFonts w:asciiTheme="majorHAnsi" w:hAnsiTheme="majorHAnsi" w:cstheme="majorHAnsi"/>
                <w:sz w:val="26"/>
                <w:szCs w:val="28"/>
                <w:lang w:val="en-US"/>
              </w:rPr>
              <w:lastRenderedPageBreak/>
              <w:t>Đề xuất tiếp tục áp dụng Danh mục nghề và mức hỗ trợ chi phí đào tạo nghề trình độ sơ cấp, đào tạo dưới 3 tháng của 2 tỉnh Bắc Giang và Bắc Ninh cũ trước đây</w:t>
            </w:r>
            <w:r w:rsidR="003F3A62">
              <w:rPr>
                <w:rFonts w:asciiTheme="majorHAnsi" w:hAnsiTheme="majorHAnsi" w:cstheme="majorHAnsi"/>
                <w:sz w:val="26"/>
                <w:szCs w:val="28"/>
                <w:lang w:val="en-US"/>
              </w:rPr>
              <w:t>.</w:t>
            </w:r>
          </w:p>
          <w:p w14:paraId="5BD6CB5E" w14:textId="39E398F9" w:rsidR="00EE2D42" w:rsidRPr="00A952A5" w:rsidRDefault="003F3A62" w:rsidP="00EE2D42">
            <w:pPr>
              <w:jc w:val="both"/>
              <w:rPr>
                <w:rFonts w:asciiTheme="majorHAnsi" w:hAnsiTheme="majorHAnsi" w:cstheme="majorHAnsi"/>
                <w:i/>
                <w:iCs/>
                <w:sz w:val="26"/>
                <w:szCs w:val="26"/>
                <w:lang w:val="nl-NL"/>
              </w:rPr>
            </w:pPr>
            <w:r w:rsidRPr="003F3A62">
              <w:rPr>
                <w:rFonts w:asciiTheme="majorHAnsi" w:hAnsiTheme="majorHAnsi" w:cstheme="majorHAnsi"/>
                <w:color w:val="FF0000"/>
                <w:sz w:val="26"/>
                <w:szCs w:val="26"/>
                <w:lang w:val="nl-NL"/>
              </w:rPr>
              <w:t xml:space="preserve">Đề xuất </w:t>
            </w:r>
            <w:r>
              <w:rPr>
                <w:rFonts w:asciiTheme="majorHAnsi" w:hAnsiTheme="majorHAnsi" w:cstheme="majorHAnsi"/>
                <w:sz w:val="26"/>
                <w:szCs w:val="26"/>
                <w:lang w:val="nl-NL"/>
              </w:rPr>
              <w:t>b</w:t>
            </w:r>
            <w:r w:rsidR="00EE2D42" w:rsidRPr="00A952A5">
              <w:rPr>
                <w:rFonts w:asciiTheme="majorHAnsi" w:hAnsiTheme="majorHAnsi" w:cstheme="majorHAnsi"/>
                <w:sz w:val="26"/>
                <w:szCs w:val="26"/>
                <w:lang w:val="nl-NL"/>
              </w:rPr>
              <w:t>ỏ khỏi danh mục nghề đào tạo đối v</w:t>
            </w:r>
            <w:r w:rsidR="00EE2D42">
              <w:rPr>
                <w:rFonts w:asciiTheme="majorHAnsi" w:hAnsiTheme="majorHAnsi" w:cstheme="majorHAnsi"/>
                <w:sz w:val="26"/>
                <w:szCs w:val="26"/>
                <w:lang w:val="nl-NL"/>
              </w:rPr>
              <w:t>ớ</w:t>
            </w:r>
            <w:r w:rsidR="00EE2D42" w:rsidRPr="00A952A5">
              <w:rPr>
                <w:rFonts w:asciiTheme="majorHAnsi" w:hAnsiTheme="majorHAnsi" w:cstheme="majorHAnsi"/>
                <w:sz w:val="26"/>
                <w:szCs w:val="26"/>
                <w:lang w:val="nl-NL"/>
              </w:rPr>
              <w:t xml:space="preserve">i 2 nghề: </w:t>
            </w:r>
            <w:r w:rsidR="00EE2D42" w:rsidRPr="00A952A5">
              <w:rPr>
                <w:rFonts w:asciiTheme="majorHAnsi" w:hAnsiTheme="majorHAnsi" w:cstheme="majorHAnsi"/>
                <w:b/>
                <w:sz w:val="26"/>
                <w:szCs w:val="26"/>
                <w:lang w:val="nl-NL"/>
              </w:rPr>
              <w:t xml:space="preserve">Lái xe ô tô hạng B2, C </w:t>
            </w:r>
            <w:r w:rsidR="00EE2D42" w:rsidRPr="00A952A5">
              <w:rPr>
                <w:rFonts w:asciiTheme="majorHAnsi" w:hAnsiTheme="majorHAnsi" w:cstheme="majorHAnsi"/>
                <w:sz w:val="26"/>
                <w:szCs w:val="26"/>
                <w:lang w:val="nl-NL"/>
              </w:rPr>
              <w:t>(</w:t>
            </w:r>
            <w:r w:rsidR="00EE2D42" w:rsidRPr="00A952A5">
              <w:rPr>
                <w:rFonts w:asciiTheme="majorHAnsi" w:hAnsiTheme="majorHAnsi" w:cstheme="majorHAnsi"/>
                <w:i/>
                <w:iCs/>
                <w:sz w:val="26"/>
                <w:szCs w:val="26"/>
                <w:lang w:val="nl-NL"/>
              </w:rPr>
              <w:t xml:space="preserve">Nghề đào tạo lái xe ô tô B2, C không được xác định là trình độ đào tạo sơ cấp theo </w:t>
            </w:r>
            <w:r w:rsidR="00EE2D42" w:rsidRPr="00A952A5">
              <w:rPr>
                <w:rFonts w:asciiTheme="majorHAnsi" w:eastAsia="Times New Roman" w:hAnsiTheme="majorHAnsi" w:cstheme="majorHAnsi"/>
                <w:i/>
                <w:iCs/>
                <w:sz w:val="26"/>
                <w:szCs w:val="26"/>
              </w:rPr>
              <w:t>Thông tư số 14/2025/TT-BXD ngày 30/6/2025 của Bộ Xây dựng</w:t>
            </w:r>
            <w:r w:rsidR="00EE2D42" w:rsidRPr="00A952A5">
              <w:rPr>
                <w:rFonts w:asciiTheme="majorHAnsi" w:hAnsiTheme="majorHAnsi" w:cstheme="majorHAnsi"/>
                <w:i/>
                <w:iCs/>
                <w:sz w:val="26"/>
                <w:szCs w:val="26"/>
                <w:lang w:val="nl-NL"/>
              </w:rPr>
              <w:t>).</w:t>
            </w:r>
          </w:p>
          <w:p w14:paraId="7801299E" w14:textId="5A44AC83" w:rsidR="00F70A82" w:rsidRPr="007E35F2" w:rsidRDefault="00F70A82" w:rsidP="00EE2D42">
            <w:pPr>
              <w:ind w:right="230"/>
              <w:jc w:val="both"/>
              <w:rPr>
                <w:rFonts w:asciiTheme="majorHAnsi" w:hAnsiTheme="majorHAnsi" w:cstheme="majorHAnsi"/>
                <w:sz w:val="26"/>
                <w:szCs w:val="28"/>
                <w:lang w:val="en-US"/>
              </w:rPr>
            </w:pPr>
          </w:p>
        </w:tc>
      </w:tr>
      <w:tr w:rsidR="007E35F2" w:rsidRPr="00EE2D42" w14:paraId="2881ED86" w14:textId="77777777" w:rsidTr="00EE2D42">
        <w:tc>
          <w:tcPr>
            <w:tcW w:w="675" w:type="dxa"/>
          </w:tcPr>
          <w:p w14:paraId="773E0FB8" w14:textId="269A247B" w:rsidR="007E35F2" w:rsidRPr="00EE2D42" w:rsidRDefault="00EE2D42" w:rsidP="00EE2D42">
            <w:pPr>
              <w:ind w:right="-95"/>
              <w:jc w:val="center"/>
              <w:rPr>
                <w:rFonts w:asciiTheme="majorHAnsi" w:hAnsiTheme="majorHAnsi" w:cstheme="majorHAnsi"/>
                <w:b/>
                <w:bCs/>
                <w:sz w:val="26"/>
                <w:szCs w:val="28"/>
                <w:lang w:val="en-US"/>
              </w:rPr>
            </w:pPr>
            <w:r w:rsidRPr="00EE2D42">
              <w:rPr>
                <w:rFonts w:asciiTheme="majorHAnsi" w:hAnsiTheme="majorHAnsi" w:cstheme="majorHAnsi"/>
                <w:b/>
                <w:bCs/>
                <w:sz w:val="26"/>
                <w:szCs w:val="28"/>
                <w:lang w:val="en-US"/>
              </w:rPr>
              <w:lastRenderedPageBreak/>
              <w:t>3</w:t>
            </w:r>
          </w:p>
        </w:tc>
        <w:tc>
          <w:tcPr>
            <w:tcW w:w="10773" w:type="dxa"/>
            <w:gridSpan w:val="3"/>
          </w:tcPr>
          <w:p w14:paraId="409141B3" w14:textId="7FDA0092" w:rsidR="007E35F2" w:rsidRPr="00EE2D42" w:rsidRDefault="00EE2D42" w:rsidP="00EE2D42">
            <w:pPr>
              <w:ind w:right="230"/>
              <w:jc w:val="both"/>
              <w:rPr>
                <w:rFonts w:asciiTheme="majorHAnsi" w:hAnsiTheme="majorHAnsi" w:cstheme="majorHAnsi"/>
                <w:b/>
                <w:bCs/>
                <w:sz w:val="26"/>
                <w:szCs w:val="28"/>
              </w:rPr>
            </w:pPr>
            <w:r w:rsidRPr="00EE2D42">
              <w:rPr>
                <w:rFonts w:asciiTheme="majorHAnsi" w:hAnsiTheme="majorHAnsi" w:cstheme="majorHAnsi"/>
                <w:b/>
                <w:bCs/>
                <w:iCs/>
                <w:sz w:val="26"/>
                <w:szCs w:val="26"/>
                <w:lang w:val="nl-NL"/>
              </w:rPr>
              <w:t>Giá dịch vụ sự nghiệp công sử dụng ngân sách nhà nước đào tạo trình độ cao đẳng, trung cấp, sơ cấp và dưới 3 tháng</w:t>
            </w:r>
          </w:p>
        </w:tc>
        <w:tc>
          <w:tcPr>
            <w:tcW w:w="3543" w:type="dxa"/>
          </w:tcPr>
          <w:p w14:paraId="1F924A51" w14:textId="77777777" w:rsidR="007E35F2" w:rsidRPr="00EE2D42" w:rsidRDefault="007E35F2" w:rsidP="00EE2D42">
            <w:pPr>
              <w:ind w:right="230"/>
              <w:rPr>
                <w:rFonts w:asciiTheme="majorHAnsi" w:hAnsiTheme="majorHAnsi" w:cstheme="majorHAnsi"/>
                <w:b/>
                <w:bCs/>
                <w:sz w:val="26"/>
                <w:szCs w:val="28"/>
              </w:rPr>
            </w:pPr>
          </w:p>
        </w:tc>
      </w:tr>
      <w:tr w:rsidR="00F70A82" w:rsidRPr="00856A9C" w14:paraId="7110D462" w14:textId="77777777" w:rsidTr="00EE2D42">
        <w:tc>
          <w:tcPr>
            <w:tcW w:w="675" w:type="dxa"/>
          </w:tcPr>
          <w:p w14:paraId="1E768CFE" w14:textId="77777777" w:rsidR="00F70A82" w:rsidRPr="00856A9C" w:rsidRDefault="00F70A82" w:rsidP="009471AF">
            <w:pPr>
              <w:ind w:right="230"/>
              <w:jc w:val="center"/>
              <w:rPr>
                <w:rFonts w:asciiTheme="majorHAnsi" w:hAnsiTheme="majorHAnsi" w:cstheme="majorHAnsi"/>
                <w:sz w:val="26"/>
                <w:szCs w:val="28"/>
              </w:rPr>
            </w:pPr>
          </w:p>
        </w:tc>
        <w:tc>
          <w:tcPr>
            <w:tcW w:w="3391" w:type="dxa"/>
          </w:tcPr>
          <w:p w14:paraId="450BB3FB" w14:textId="765D4065" w:rsidR="00F70A82" w:rsidRPr="00EE2D42" w:rsidRDefault="00EE2D42" w:rsidP="00EE2D42">
            <w:pPr>
              <w:ind w:right="230"/>
              <w:jc w:val="both"/>
              <w:rPr>
                <w:rFonts w:asciiTheme="majorHAnsi" w:hAnsiTheme="majorHAnsi" w:cstheme="majorHAnsi"/>
                <w:sz w:val="26"/>
                <w:szCs w:val="28"/>
                <w:lang w:val="en-US"/>
              </w:rPr>
            </w:pPr>
            <w:r w:rsidRPr="00EE2D42">
              <w:rPr>
                <w:rFonts w:asciiTheme="majorHAnsi" w:hAnsiTheme="majorHAnsi" w:cstheme="majorHAnsi"/>
                <w:sz w:val="26"/>
                <w:szCs w:val="28"/>
                <w:lang w:val="en-US"/>
              </w:rPr>
              <w:t>Bắc Giang đã ban hành Quyết định số 27/2023/QĐ-UBND quy định giá dịch vụ công sử dụng ngân sách nhà nước đào tạo trình độ cao đẳng, trung cấp, sơ cấp và dưới 3 tháng đối với 28 nghề cao đẳng, trung cấp và 28 nghề đào tạo trình độ sơ cấp và dưới 3 tháng.</w:t>
            </w:r>
          </w:p>
        </w:tc>
        <w:tc>
          <w:tcPr>
            <w:tcW w:w="3260" w:type="dxa"/>
          </w:tcPr>
          <w:p w14:paraId="6D047780" w14:textId="2BD614CA" w:rsidR="00F70A82" w:rsidRPr="007E35F2" w:rsidRDefault="00EE2D42" w:rsidP="00EE2D42">
            <w:pPr>
              <w:ind w:right="230"/>
              <w:jc w:val="both"/>
              <w:rPr>
                <w:rFonts w:asciiTheme="majorHAnsi" w:hAnsiTheme="majorHAnsi" w:cstheme="majorHAnsi"/>
                <w:sz w:val="26"/>
                <w:szCs w:val="28"/>
                <w:lang w:val="en-US"/>
              </w:rPr>
            </w:pPr>
            <w:r>
              <w:rPr>
                <w:rFonts w:asciiTheme="majorHAnsi" w:hAnsiTheme="majorHAnsi" w:cstheme="majorHAnsi"/>
                <w:sz w:val="26"/>
                <w:szCs w:val="28"/>
                <w:lang w:val="en-US"/>
              </w:rPr>
              <w:t>Bắc Ninh không ban hành Quy định giá dịch vụ</w:t>
            </w:r>
          </w:p>
        </w:tc>
        <w:tc>
          <w:tcPr>
            <w:tcW w:w="4122" w:type="dxa"/>
          </w:tcPr>
          <w:p w14:paraId="6B3998D8" w14:textId="77777777" w:rsidR="00EE2D42" w:rsidRPr="00EE2D42" w:rsidRDefault="00EE2D42" w:rsidP="00EE2D42">
            <w:pPr>
              <w:jc w:val="both"/>
              <w:rPr>
                <w:rFonts w:asciiTheme="majorHAnsi" w:hAnsiTheme="majorHAnsi" w:cstheme="majorHAnsi"/>
                <w:b/>
                <w:sz w:val="26"/>
                <w:szCs w:val="26"/>
                <w:lang w:val="nl-NL"/>
              </w:rPr>
            </w:pPr>
            <w:r w:rsidRPr="00EE2D42">
              <w:rPr>
                <w:rFonts w:asciiTheme="majorHAnsi" w:hAnsiTheme="majorHAnsi" w:cstheme="majorHAnsi"/>
                <w:b/>
                <w:sz w:val="26"/>
                <w:szCs w:val="26"/>
                <w:lang w:val="nl-NL"/>
              </w:rPr>
              <w:t xml:space="preserve">Điều 3. </w:t>
            </w:r>
            <w:bookmarkStart w:id="5" w:name="_Hlk204160147"/>
            <w:bookmarkStart w:id="6" w:name="_Hlk204159256"/>
            <w:r w:rsidRPr="00EE2D42">
              <w:rPr>
                <w:rFonts w:asciiTheme="majorHAnsi" w:hAnsiTheme="majorHAnsi" w:cstheme="majorHAnsi"/>
                <w:b/>
                <w:sz w:val="26"/>
                <w:szCs w:val="26"/>
                <w:lang w:val="nl-NL"/>
              </w:rPr>
              <w:t>Giá dịch vụ sự nghiệp công sử dụng ngân sách nhà nước đào tạo trình độ cao đẳng, trung cấp, sơ cấp và dưới 3 tháng</w:t>
            </w:r>
            <w:bookmarkEnd w:id="5"/>
          </w:p>
          <w:bookmarkEnd w:id="6"/>
          <w:p w14:paraId="53A6AD8C" w14:textId="77777777" w:rsidR="00EE2D42" w:rsidRPr="00A952A5"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 xml:space="preserve">1. Giá dịch vụ sự nghiệp công sử dụng ngân sách nhà nước đào tạo trình độ cao đẳng, trung cấp, sơ cấp và dưới 3 tháng trên địa bàn tỉnh Bắc Ninh quy định cụ thể tại Phụ lục kèm theo Quyết định này. </w:t>
            </w:r>
          </w:p>
          <w:p w14:paraId="5F69691A" w14:textId="1BA9995F" w:rsidR="00F70A82" w:rsidRPr="00EE2D42" w:rsidRDefault="00EE2D42" w:rsidP="00EE2D42">
            <w:pPr>
              <w:jc w:val="both"/>
              <w:rPr>
                <w:rFonts w:asciiTheme="majorHAnsi" w:hAnsiTheme="majorHAnsi" w:cstheme="majorHAnsi"/>
                <w:iCs/>
                <w:sz w:val="26"/>
                <w:szCs w:val="26"/>
                <w:lang w:val="nl-NL"/>
              </w:rPr>
            </w:pPr>
            <w:r w:rsidRPr="00A952A5">
              <w:rPr>
                <w:rFonts w:asciiTheme="majorHAnsi" w:hAnsiTheme="majorHAnsi" w:cstheme="majorHAnsi"/>
                <w:iCs/>
                <w:sz w:val="26"/>
                <w:szCs w:val="26"/>
                <w:lang w:val="nl-NL"/>
              </w:rPr>
              <w:t>2. Trường hợp có sự biến động làm thay đổi các yếu tố hình thành nên giá, Sở Giáo dục và Đào tạo chủ trì, phối hợp với Sở Tài chính, các sở, ban, ngành, đơn vị liên quan tổng hợp, thẩm định trình UBND tỉnh xem xét, quyết định.”</w:t>
            </w:r>
          </w:p>
        </w:tc>
        <w:tc>
          <w:tcPr>
            <w:tcW w:w="3543" w:type="dxa"/>
          </w:tcPr>
          <w:p w14:paraId="69F1F12B" w14:textId="389C979E" w:rsidR="00F70A82" w:rsidRPr="00EE2D42" w:rsidRDefault="00EE2D42" w:rsidP="00EE2D42">
            <w:pPr>
              <w:ind w:right="34"/>
              <w:jc w:val="both"/>
              <w:rPr>
                <w:rFonts w:asciiTheme="majorHAnsi" w:hAnsiTheme="majorHAnsi" w:cstheme="majorHAnsi"/>
                <w:sz w:val="26"/>
                <w:szCs w:val="28"/>
                <w:lang w:val="en-US"/>
              </w:rPr>
            </w:pPr>
            <w:r>
              <w:rPr>
                <w:rFonts w:asciiTheme="majorHAnsi" w:hAnsiTheme="majorHAnsi" w:cstheme="majorHAnsi"/>
                <w:sz w:val="26"/>
                <w:szCs w:val="28"/>
                <w:lang w:val="en-US"/>
              </w:rPr>
              <w:t>Đề xuất tiếp tục áp d</w:t>
            </w:r>
            <w:r w:rsidRPr="00EE2D42">
              <w:rPr>
                <w:rFonts w:asciiTheme="majorHAnsi" w:hAnsiTheme="majorHAnsi" w:cstheme="majorHAnsi"/>
                <w:sz w:val="26"/>
                <w:szCs w:val="28"/>
                <w:lang w:val="en-US"/>
              </w:rPr>
              <w:t xml:space="preserve">ụng </w:t>
            </w:r>
            <w:r w:rsidRPr="00EE2D42">
              <w:rPr>
                <w:rFonts w:asciiTheme="majorHAnsi" w:hAnsiTheme="majorHAnsi" w:cstheme="majorHAnsi"/>
                <w:iCs/>
                <w:sz w:val="26"/>
                <w:szCs w:val="26"/>
                <w:lang w:val="nl-NL"/>
              </w:rPr>
              <w:t>Giá dịch vụ sự nghiệp công sử dụng ngân sách nhà nước đào tạo trình độ cao đẳng, trung cấp, sơ cấp và dưới 3 tháng trên địa bàn tỉnh Bắc Ninh mới theo Quy định của tỉnh Bắc Giang đã ban hành tại Quyết định số 27/2023/QĐ-UBND</w:t>
            </w:r>
          </w:p>
        </w:tc>
      </w:tr>
      <w:tr w:rsidR="00F70A82" w:rsidRPr="00EE2D42" w14:paraId="048B934A" w14:textId="77777777" w:rsidTr="00EE2D42">
        <w:tc>
          <w:tcPr>
            <w:tcW w:w="675" w:type="dxa"/>
          </w:tcPr>
          <w:p w14:paraId="13C84FF1" w14:textId="5E366407" w:rsidR="00F70A82" w:rsidRPr="00EE2D42" w:rsidRDefault="00EE2D42" w:rsidP="00EE2D42">
            <w:pPr>
              <w:ind w:right="-95"/>
              <w:jc w:val="center"/>
              <w:rPr>
                <w:rFonts w:asciiTheme="majorHAnsi" w:hAnsiTheme="majorHAnsi" w:cstheme="majorHAnsi"/>
                <w:b/>
                <w:bCs/>
                <w:sz w:val="26"/>
                <w:szCs w:val="28"/>
                <w:lang w:val="en-US"/>
              </w:rPr>
            </w:pPr>
            <w:r w:rsidRPr="00EE2D42">
              <w:rPr>
                <w:rFonts w:asciiTheme="majorHAnsi" w:hAnsiTheme="majorHAnsi" w:cstheme="majorHAnsi"/>
                <w:b/>
                <w:bCs/>
                <w:sz w:val="26"/>
                <w:szCs w:val="28"/>
                <w:lang w:val="en-US"/>
              </w:rPr>
              <w:t>4</w:t>
            </w:r>
          </w:p>
        </w:tc>
        <w:tc>
          <w:tcPr>
            <w:tcW w:w="3391" w:type="dxa"/>
          </w:tcPr>
          <w:p w14:paraId="06AF8827" w14:textId="703451ED" w:rsidR="00F70A82" w:rsidRPr="00EE2D42" w:rsidRDefault="00EE2D42" w:rsidP="00EE2D42">
            <w:pPr>
              <w:ind w:right="230"/>
              <w:rPr>
                <w:rFonts w:asciiTheme="majorHAnsi" w:hAnsiTheme="majorHAnsi" w:cstheme="majorHAnsi"/>
                <w:b/>
                <w:bCs/>
                <w:sz w:val="26"/>
                <w:szCs w:val="28"/>
                <w:lang w:val="en-US"/>
              </w:rPr>
            </w:pPr>
            <w:bookmarkStart w:id="7" w:name="_Hlk204159264"/>
            <w:r w:rsidRPr="00EE2D42">
              <w:rPr>
                <w:rFonts w:asciiTheme="majorHAnsi" w:hAnsiTheme="majorHAnsi" w:cstheme="majorHAnsi"/>
                <w:b/>
                <w:bCs/>
                <w:sz w:val="26"/>
                <w:szCs w:val="28"/>
                <w:lang w:val="en-US"/>
              </w:rPr>
              <w:t>Điều khoản thi hành</w:t>
            </w:r>
            <w:bookmarkEnd w:id="7"/>
          </w:p>
        </w:tc>
        <w:tc>
          <w:tcPr>
            <w:tcW w:w="3260" w:type="dxa"/>
          </w:tcPr>
          <w:p w14:paraId="1706EB1B" w14:textId="77777777" w:rsidR="00F70A82" w:rsidRPr="00EE2D42" w:rsidRDefault="00F70A82" w:rsidP="00EE2D42">
            <w:pPr>
              <w:ind w:right="230"/>
              <w:rPr>
                <w:rFonts w:asciiTheme="majorHAnsi" w:hAnsiTheme="majorHAnsi" w:cstheme="majorHAnsi"/>
                <w:b/>
                <w:bCs/>
                <w:sz w:val="26"/>
                <w:szCs w:val="28"/>
                <w:lang w:val="en-US"/>
              </w:rPr>
            </w:pPr>
          </w:p>
        </w:tc>
        <w:tc>
          <w:tcPr>
            <w:tcW w:w="4122" w:type="dxa"/>
          </w:tcPr>
          <w:p w14:paraId="7F76215A" w14:textId="2B4EDF6B" w:rsidR="00F70A82" w:rsidRPr="00EE2D42" w:rsidRDefault="00F70A82" w:rsidP="00EE2D42">
            <w:pPr>
              <w:ind w:right="230"/>
              <w:rPr>
                <w:rFonts w:asciiTheme="majorHAnsi" w:hAnsiTheme="majorHAnsi" w:cstheme="majorHAnsi"/>
                <w:b/>
                <w:bCs/>
                <w:sz w:val="26"/>
                <w:szCs w:val="28"/>
                <w:lang w:val="en-US"/>
              </w:rPr>
            </w:pPr>
          </w:p>
        </w:tc>
        <w:tc>
          <w:tcPr>
            <w:tcW w:w="3543" w:type="dxa"/>
          </w:tcPr>
          <w:p w14:paraId="71EA82E3" w14:textId="77777777" w:rsidR="00F70A82" w:rsidRPr="00EE2D42" w:rsidRDefault="00F70A82" w:rsidP="00EE2D42">
            <w:pPr>
              <w:ind w:right="230"/>
              <w:rPr>
                <w:rFonts w:asciiTheme="majorHAnsi" w:hAnsiTheme="majorHAnsi" w:cstheme="majorHAnsi"/>
                <w:b/>
                <w:bCs/>
                <w:sz w:val="26"/>
                <w:szCs w:val="28"/>
                <w:lang w:val="en-US"/>
              </w:rPr>
            </w:pPr>
          </w:p>
        </w:tc>
      </w:tr>
      <w:tr w:rsidR="00EE2D42" w:rsidRPr="00856A9C" w14:paraId="1B9566F2" w14:textId="77777777" w:rsidTr="00EE2D42">
        <w:tc>
          <w:tcPr>
            <w:tcW w:w="675" w:type="dxa"/>
          </w:tcPr>
          <w:p w14:paraId="14BF2D8C" w14:textId="77777777" w:rsidR="00EE2D42" w:rsidRPr="00856A9C" w:rsidRDefault="00EE2D42" w:rsidP="00EE2D42">
            <w:pPr>
              <w:ind w:right="230"/>
              <w:jc w:val="center"/>
              <w:rPr>
                <w:rFonts w:asciiTheme="majorHAnsi" w:hAnsiTheme="majorHAnsi" w:cstheme="majorHAnsi"/>
                <w:sz w:val="26"/>
                <w:szCs w:val="28"/>
              </w:rPr>
            </w:pPr>
          </w:p>
        </w:tc>
        <w:tc>
          <w:tcPr>
            <w:tcW w:w="3391" w:type="dxa"/>
          </w:tcPr>
          <w:p w14:paraId="05430A1D" w14:textId="478D65DC" w:rsidR="00EE2D42" w:rsidRPr="00EE2D42" w:rsidRDefault="00EE2D42" w:rsidP="00EE2D42">
            <w:pPr>
              <w:ind w:right="230"/>
              <w:jc w:val="both"/>
              <w:rPr>
                <w:rFonts w:asciiTheme="majorHAnsi" w:hAnsiTheme="majorHAnsi" w:cstheme="majorHAnsi"/>
                <w:sz w:val="26"/>
                <w:szCs w:val="28"/>
                <w:lang w:val="en-US"/>
              </w:rPr>
            </w:pPr>
            <w:r>
              <w:rPr>
                <w:rFonts w:asciiTheme="majorHAnsi" w:hAnsiTheme="majorHAnsi" w:cstheme="majorHAnsi"/>
                <w:sz w:val="26"/>
                <w:szCs w:val="28"/>
                <w:lang w:val="en-US"/>
              </w:rPr>
              <w:t>Có quy định hiệu lực của văn bản</w:t>
            </w:r>
          </w:p>
        </w:tc>
        <w:tc>
          <w:tcPr>
            <w:tcW w:w="3260" w:type="dxa"/>
          </w:tcPr>
          <w:p w14:paraId="77E79B20" w14:textId="18474D3E" w:rsidR="00EE2D42" w:rsidRPr="00EE2D42" w:rsidRDefault="00EE2D42" w:rsidP="00EE2D42">
            <w:pPr>
              <w:ind w:right="230"/>
              <w:jc w:val="both"/>
              <w:rPr>
                <w:rFonts w:asciiTheme="majorHAnsi" w:hAnsiTheme="majorHAnsi" w:cstheme="majorHAnsi"/>
                <w:sz w:val="26"/>
                <w:szCs w:val="28"/>
                <w:lang w:val="en-US"/>
              </w:rPr>
            </w:pPr>
            <w:r>
              <w:rPr>
                <w:rFonts w:asciiTheme="majorHAnsi" w:hAnsiTheme="majorHAnsi" w:cstheme="majorHAnsi"/>
                <w:sz w:val="26"/>
                <w:szCs w:val="28"/>
                <w:lang w:val="en-US"/>
              </w:rPr>
              <w:t>Có quy định hiệu lực của văn bản</w:t>
            </w:r>
          </w:p>
        </w:tc>
        <w:tc>
          <w:tcPr>
            <w:tcW w:w="4122" w:type="dxa"/>
          </w:tcPr>
          <w:p w14:paraId="58190770" w14:textId="533F3EAF" w:rsidR="00EE2D42" w:rsidRDefault="00EE2D42" w:rsidP="00EE2D42">
            <w:pPr>
              <w:jc w:val="both"/>
              <w:rPr>
                <w:rFonts w:asciiTheme="majorHAnsi" w:hAnsiTheme="majorHAnsi" w:cstheme="majorHAnsi"/>
                <w:iCs/>
                <w:sz w:val="26"/>
                <w:szCs w:val="26"/>
                <w:lang w:val="nl-NL"/>
              </w:rPr>
            </w:pPr>
            <w:r>
              <w:rPr>
                <w:rFonts w:asciiTheme="majorHAnsi" w:hAnsiTheme="majorHAnsi" w:cstheme="majorHAnsi"/>
                <w:b/>
                <w:bCs/>
                <w:sz w:val="26"/>
                <w:szCs w:val="28"/>
                <w:lang w:val="en-US"/>
              </w:rPr>
              <w:t xml:space="preserve">Điều 4. </w:t>
            </w:r>
            <w:r w:rsidRPr="00EE2D42">
              <w:rPr>
                <w:rFonts w:asciiTheme="majorHAnsi" w:hAnsiTheme="majorHAnsi" w:cstheme="majorHAnsi"/>
                <w:b/>
                <w:bCs/>
                <w:sz w:val="26"/>
                <w:szCs w:val="28"/>
                <w:lang w:val="en-US"/>
              </w:rPr>
              <w:t>Điều khoản thi hành</w:t>
            </w:r>
          </w:p>
          <w:p w14:paraId="3A61C0A9" w14:textId="0DF24FB4" w:rsidR="00EE2D42" w:rsidRDefault="00EE2D42" w:rsidP="00EE2D42">
            <w:pPr>
              <w:jc w:val="both"/>
              <w:rPr>
                <w:rFonts w:asciiTheme="majorHAnsi" w:hAnsiTheme="majorHAnsi" w:cstheme="majorHAnsi"/>
                <w:iCs/>
                <w:sz w:val="26"/>
                <w:szCs w:val="26"/>
                <w:lang w:val="nl-NL"/>
              </w:rPr>
            </w:pPr>
            <w:r>
              <w:rPr>
                <w:rFonts w:asciiTheme="majorHAnsi" w:hAnsiTheme="majorHAnsi" w:cstheme="majorHAnsi"/>
                <w:iCs/>
                <w:sz w:val="26"/>
                <w:szCs w:val="26"/>
                <w:lang w:val="nl-NL"/>
              </w:rPr>
              <w:t xml:space="preserve">1. </w:t>
            </w:r>
            <w:r w:rsidRPr="00EE2D42">
              <w:rPr>
                <w:rFonts w:asciiTheme="majorHAnsi" w:hAnsiTheme="majorHAnsi" w:cstheme="majorHAnsi"/>
                <w:iCs/>
                <w:sz w:val="26"/>
                <w:szCs w:val="26"/>
                <w:lang w:val="nl-NL"/>
              </w:rPr>
              <w:t xml:space="preserve">Quyết định này có hiệu lực kể từ ngày … tháng … năm 2025 và thay thế các Quyết định: </w:t>
            </w:r>
            <w:bookmarkStart w:id="8" w:name="_Hlk204187975"/>
            <w:r w:rsidRPr="00EE2D42">
              <w:rPr>
                <w:rFonts w:asciiTheme="majorHAnsi" w:hAnsiTheme="majorHAnsi" w:cstheme="majorHAnsi"/>
                <w:iCs/>
                <w:sz w:val="26"/>
                <w:szCs w:val="26"/>
                <w:lang w:val="nl-NL"/>
              </w:rPr>
              <w:t xml:space="preserve">Quyết định số </w:t>
            </w:r>
            <w:r w:rsidRPr="00EE2D42">
              <w:rPr>
                <w:rFonts w:asciiTheme="majorHAnsi" w:hAnsiTheme="majorHAnsi" w:cstheme="majorHAnsi"/>
                <w:iCs/>
                <w:sz w:val="26"/>
                <w:szCs w:val="26"/>
                <w:lang w:val="nl-NL"/>
              </w:rPr>
              <w:lastRenderedPageBreak/>
              <w:t>39/2017/QĐ-UBNDngày 20/12/2017 của UBND tỉnh Bắc Ninh quy định mức chi phí đào tạo và mức hỗ trợ chi phí đào tạo trình độ sơ cấp, đào tạo dưới 3 tháng; Quyết định số 27/2023/QĐ-UBND ngày 30/8/2023 của UBND tỉnh Bắc Giang Quy định giá dịch vụ công sử dụng ngân sách nhà nước đào tạo trình độ cao đẳng, trung cấp, sơ cấp và dưới 3 tháng trên địa bàn tỉnh Bắc Giang; Quyết định số 06/2023/QĐ-UBND ngày 01/4/2023 của UBND tỉnh Bắc Giang quy định danh mục nghề và mức hỗ trợ chi phí đào tạo nghề trình độ sơ cấp, đào tạo dưới 3 tháng trên địa bàn tỉnh Bắc Giang</w:t>
            </w:r>
            <w:bookmarkEnd w:id="8"/>
            <w:r w:rsidRPr="00EE2D42">
              <w:rPr>
                <w:rFonts w:asciiTheme="majorHAnsi" w:hAnsiTheme="majorHAnsi" w:cstheme="majorHAnsi"/>
                <w:iCs/>
                <w:sz w:val="26"/>
                <w:szCs w:val="26"/>
                <w:lang w:val="nl-NL"/>
              </w:rPr>
              <w:t xml:space="preserve"> và bãi bỏ Điều 3, Điều 4 tại Quyết định số 37/2024/QĐ-UBND ngày 17/10/2024 của UBND tỉnh Bắc Ninh Quy định hỗ trợ đào tạo nghề và giải quyết việc làm cho người có đất thu hồi trên địa bàn tỉnh Bắc Ninh</w:t>
            </w:r>
          </w:p>
          <w:p w14:paraId="0B371B5B" w14:textId="6D981A4A" w:rsidR="00EE2D42" w:rsidRPr="00EE2D42" w:rsidRDefault="003F3A62" w:rsidP="00EE2D42">
            <w:pPr>
              <w:jc w:val="both"/>
              <w:rPr>
                <w:rFonts w:asciiTheme="majorHAnsi" w:hAnsiTheme="majorHAnsi" w:cstheme="majorHAnsi"/>
                <w:iCs/>
                <w:sz w:val="26"/>
                <w:szCs w:val="26"/>
                <w:lang w:val="nl-NL"/>
              </w:rPr>
            </w:pPr>
            <w:r>
              <w:rPr>
                <w:rFonts w:asciiTheme="majorHAnsi" w:hAnsiTheme="majorHAnsi" w:cstheme="majorHAnsi"/>
                <w:iCs/>
                <w:sz w:val="26"/>
                <w:szCs w:val="26"/>
                <w:lang w:val="nl-NL"/>
              </w:rPr>
              <w:t>...</w:t>
            </w:r>
          </w:p>
        </w:tc>
        <w:tc>
          <w:tcPr>
            <w:tcW w:w="3543" w:type="dxa"/>
          </w:tcPr>
          <w:p w14:paraId="1DF1778A" w14:textId="77777777" w:rsidR="00EE2D42" w:rsidRDefault="00EE2D42" w:rsidP="00EE2D42">
            <w:pPr>
              <w:jc w:val="both"/>
              <w:rPr>
                <w:rFonts w:asciiTheme="majorHAnsi" w:hAnsiTheme="majorHAnsi" w:cstheme="majorHAnsi"/>
                <w:b/>
                <w:sz w:val="26"/>
                <w:szCs w:val="26"/>
                <w:lang w:val="en-US"/>
              </w:rPr>
            </w:pPr>
            <w:r w:rsidRPr="00EE2D42">
              <w:rPr>
                <w:rFonts w:asciiTheme="majorHAnsi" w:hAnsiTheme="majorHAnsi" w:cstheme="majorHAnsi"/>
                <w:bCs/>
                <w:sz w:val="26"/>
                <w:szCs w:val="26"/>
                <w:lang w:val="en-US"/>
              </w:rPr>
              <w:lastRenderedPageBreak/>
              <w:t>Đề xuất bãi bỏ toàn bộ Quyết định số 27/2023/QĐ-UBND; Quyết định số 39/2017/QĐ-UBND</w:t>
            </w:r>
            <w:r>
              <w:rPr>
                <w:rFonts w:asciiTheme="majorHAnsi" w:hAnsiTheme="majorHAnsi" w:cstheme="majorHAnsi"/>
                <w:b/>
                <w:sz w:val="26"/>
                <w:szCs w:val="26"/>
                <w:lang w:val="en-US"/>
              </w:rPr>
              <w:t xml:space="preserve">; </w:t>
            </w:r>
          </w:p>
          <w:p w14:paraId="0DE5A4D2" w14:textId="426546C6" w:rsidR="00EE2D42" w:rsidRDefault="00EE2D42" w:rsidP="00EE2D42">
            <w:pPr>
              <w:jc w:val="both"/>
              <w:rPr>
                <w:rFonts w:asciiTheme="majorHAnsi" w:hAnsiTheme="majorHAnsi" w:cstheme="majorHAnsi"/>
                <w:iCs/>
                <w:sz w:val="26"/>
                <w:szCs w:val="26"/>
                <w:lang w:val="nl-NL"/>
              </w:rPr>
            </w:pPr>
            <w:r>
              <w:rPr>
                <w:rFonts w:asciiTheme="majorHAnsi" w:hAnsiTheme="majorHAnsi" w:cstheme="majorHAnsi"/>
                <w:b/>
                <w:sz w:val="26"/>
                <w:szCs w:val="26"/>
                <w:lang w:val="en-US"/>
              </w:rPr>
              <w:lastRenderedPageBreak/>
              <w:t xml:space="preserve">- Bãi bỏ </w:t>
            </w:r>
            <w:r w:rsidRPr="00EE2D42">
              <w:rPr>
                <w:rFonts w:asciiTheme="majorHAnsi" w:hAnsiTheme="majorHAnsi" w:cstheme="majorHAnsi"/>
                <w:iCs/>
                <w:sz w:val="26"/>
                <w:szCs w:val="26"/>
                <w:lang w:val="nl-NL"/>
              </w:rPr>
              <w:t>Điều 3, Điều 4 tại Quyết định số 37/2024/QĐ-UBND ngày 17/10/2024 của UBND tỉnh Bắc Ninh Quy định hỗ trợ đào tạo nghề và giải quyết việc làm cho người có đất thu hồi trên địa bàn tỉnh Bắc Ninh</w:t>
            </w:r>
            <w:r>
              <w:rPr>
                <w:rFonts w:asciiTheme="majorHAnsi" w:hAnsiTheme="majorHAnsi" w:cstheme="majorHAnsi"/>
                <w:iCs/>
                <w:sz w:val="26"/>
                <w:szCs w:val="26"/>
                <w:lang w:val="nl-NL"/>
              </w:rPr>
              <w:t xml:space="preserve">. Lý do: </w:t>
            </w:r>
            <w:r w:rsidRPr="00A952A5">
              <w:rPr>
                <w:rFonts w:asciiTheme="majorHAnsi" w:hAnsiTheme="majorHAnsi" w:cstheme="majorHAnsi"/>
                <w:sz w:val="26"/>
                <w:szCs w:val="26"/>
                <w:lang w:val="nl-NL"/>
              </w:rPr>
              <w:t>Nội dung và mức hỗ trợ đào tạo nghề trình độ cao đẳng, trung cấp, sơ cấp và dưới 3 tháng tại Điều 3, Điều 4</w:t>
            </w:r>
            <w:r>
              <w:rPr>
                <w:rFonts w:asciiTheme="majorHAnsi" w:hAnsiTheme="majorHAnsi" w:cstheme="majorHAnsi"/>
                <w:sz w:val="26"/>
                <w:szCs w:val="26"/>
                <w:lang w:val="nl-NL"/>
              </w:rPr>
              <w:t xml:space="preserve"> của Quyết số 37</w:t>
            </w:r>
            <w:r w:rsidRPr="00A952A5">
              <w:rPr>
                <w:rFonts w:asciiTheme="majorHAnsi" w:hAnsiTheme="majorHAnsi" w:cstheme="majorHAnsi"/>
                <w:sz w:val="26"/>
                <w:szCs w:val="26"/>
                <w:lang w:val="nl-NL"/>
              </w:rPr>
              <w:t xml:space="preserve"> đã được Quy định tại Quyết định</w:t>
            </w:r>
            <w:r>
              <w:rPr>
                <w:rFonts w:asciiTheme="majorHAnsi" w:hAnsiTheme="majorHAnsi" w:cstheme="majorHAnsi"/>
                <w:sz w:val="26"/>
                <w:szCs w:val="26"/>
                <w:lang w:val="nl-NL"/>
              </w:rPr>
              <w:t xml:space="preserve"> số 12/2024/QĐ-TTg </w:t>
            </w:r>
            <w:r w:rsidRPr="00A952A5">
              <w:rPr>
                <w:rFonts w:asciiTheme="majorHAnsi" w:hAnsiTheme="majorHAnsi" w:cstheme="majorHAnsi"/>
                <w:sz w:val="26"/>
                <w:szCs w:val="26"/>
                <w:lang w:val="nl-NL"/>
              </w:rPr>
              <w:t>của Thủ tướng Chính phủ.</w:t>
            </w:r>
            <w:r>
              <w:rPr>
                <w:rFonts w:asciiTheme="majorHAnsi" w:hAnsiTheme="majorHAnsi" w:cstheme="majorHAnsi"/>
                <w:sz w:val="26"/>
                <w:szCs w:val="26"/>
                <w:lang w:val="nl-NL"/>
              </w:rPr>
              <w:t xml:space="preserve"> Do vậy không cần ban hành Quyết định quy định lại.</w:t>
            </w:r>
          </w:p>
          <w:p w14:paraId="5C2127EE" w14:textId="3DF0BB7F" w:rsidR="00EE2D42" w:rsidRPr="00856A9C" w:rsidRDefault="00EE2D42" w:rsidP="00EE2D42">
            <w:pPr>
              <w:ind w:right="230"/>
              <w:jc w:val="center"/>
              <w:rPr>
                <w:rFonts w:asciiTheme="majorHAnsi" w:hAnsiTheme="majorHAnsi" w:cstheme="majorHAnsi"/>
                <w:sz w:val="26"/>
                <w:szCs w:val="28"/>
              </w:rPr>
            </w:pPr>
          </w:p>
        </w:tc>
      </w:tr>
    </w:tbl>
    <w:p w14:paraId="4478414D" w14:textId="77777777" w:rsidR="000F2D62" w:rsidRPr="00A952A5" w:rsidRDefault="000F2D62" w:rsidP="009471AF">
      <w:pPr>
        <w:spacing w:after="0" w:line="240" w:lineRule="auto"/>
        <w:ind w:right="230"/>
        <w:jc w:val="center"/>
        <w:rPr>
          <w:rFonts w:asciiTheme="majorHAnsi" w:hAnsiTheme="majorHAnsi" w:cstheme="majorHAnsi"/>
          <w:b/>
          <w:sz w:val="28"/>
          <w:szCs w:val="28"/>
        </w:rPr>
      </w:pPr>
    </w:p>
    <w:sectPr w:rsidR="000F2D62" w:rsidRPr="00A952A5" w:rsidSect="00C37037">
      <w:pgSz w:w="16838" w:h="11906" w:orient="landscape"/>
      <w:pgMar w:top="851" w:right="851" w:bottom="56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1"/>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5C21"/>
    <w:rsid w:val="000360AD"/>
    <w:rsid w:val="000539F7"/>
    <w:rsid w:val="000E5BB7"/>
    <w:rsid w:val="000E63C6"/>
    <w:rsid w:val="000E7161"/>
    <w:rsid w:val="000F2D62"/>
    <w:rsid w:val="001128D8"/>
    <w:rsid w:val="00135968"/>
    <w:rsid w:val="00196419"/>
    <w:rsid w:val="001B30AB"/>
    <w:rsid w:val="001C1CCC"/>
    <w:rsid w:val="001D0AA4"/>
    <w:rsid w:val="001E2ACF"/>
    <w:rsid w:val="0021041E"/>
    <w:rsid w:val="0022368B"/>
    <w:rsid w:val="00246A14"/>
    <w:rsid w:val="00277432"/>
    <w:rsid w:val="00277631"/>
    <w:rsid w:val="002A03CF"/>
    <w:rsid w:val="002D62D7"/>
    <w:rsid w:val="002E4DDB"/>
    <w:rsid w:val="002E719F"/>
    <w:rsid w:val="00311145"/>
    <w:rsid w:val="00312626"/>
    <w:rsid w:val="00320874"/>
    <w:rsid w:val="00332B88"/>
    <w:rsid w:val="00336C38"/>
    <w:rsid w:val="00355A17"/>
    <w:rsid w:val="00392CBE"/>
    <w:rsid w:val="003B3A6C"/>
    <w:rsid w:val="003D40C1"/>
    <w:rsid w:val="003F3A62"/>
    <w:rsid w:val="004303AD"/>
    <w:rsid w:val="00434C68"/>
    <w:rsid w:val="00435BC4"/>
    <w:rsid w:val="0046061F"/>
    <w:rsid w:val="004C3C59"/>
    <w:rsid w:val="004E2780"/>
    <w:rsid w:val="004F3C2E"/>
    <w:rsid w:val="00513A59"/>
    <w:rsid w:val="00526F33"/>
    <w:rsid w:val="00544386"/>
    <w:rsid w:val="00565B84"/>
    <w:rsid w:val="005957EE"/>
    <w:rsid w:val="005A79E5"/>
    <w:rsid w:val="005D24CA"/>
    <w:rsid w:val="005D53DC"/>
    <w:rsid w:val="005E5B1E"/>
    <w:rsid w:val="005F660E"/>
    <w:rsid w:val="006233C2"/>
    <w:rsid w:val="006324B9"/>
    <w:rsid w:val="00666A7A"/>
    <w:rsid w:val="00680821"/>
    <w:rsid w:val="0069239F"/>
    <w:rsid w:val="006972DA"/>
    <w:rsid w:val="006C1184"/>
    <w:rsid w:val="006D162F"/>
    <w:rsid w:val="00740557"/>
    <w:rsid w:val="007477FD"/>
    <w:rsid w:val="00763E0F"/>
    <w:rsid w:val="007E35F2"/>
    <w:rsid w:val="008530B2"/>
    <w:rsid w:val="00856A9C"/>
    <w:rsid w:val="0086308D"/>
    <w:rsid w:val="00867226"/>
    <w:rsid w:val="00875C21"/>
    <w:rsid w:val="008F266E"/>
    <w:rsid w:val="00923B91"/>
    <w:rsid w:val="009421CE"/>
    <w:rsid w:val="00943060"/>
    <w:rsid w:val="009471AF"/>
    <w:rsid w:val="00953597"/>
    <w:rsid w:val="00953601"/>
    <w:rsid w:val="00970E02"/>
    <w:rsid w:val="00976F7F"/>
    <w:rsid w:val="00977F94"/>
    <w:rsid w:val="009B7ECF"/>
    <w:rsid w:val="009C4C38"/>
    <w:rsid w:val="009D1727"/>
    <w:rsid w:val="009D2974"/>
    <w:rsid w:val="009E344F"/>
    <w:rsid w:val="009E49ED"/>
    <w:rsid w:val="009E64E7"/>
    <w:rsid w:val="00A066C0"/>
    <w:rsid w:val="00A260F4"/>
    <w:rsid w:val="00A46776"/>
    <w:rsid w:val="00A55687"/>
    <w:rsid w:val="00A5577B"/>
    <w:rsid w:val="00A9112C"/>
    <w:rsid w:val="00A952A5"/>
    <w:rsid w:val="00AB5482"/>
    <w:rsid w:val="00AC4067"/>
    <w:rsid w:val="00AF056E"/>
    <w:rsid w:val="00AF23D5"/>
    <w:rsid w:val="00B00D28"/>
    <w:rsid w:val="00B1356E"/>
    <w:rsid w:val="00B31E52"/>
    <w:rsid w:val="00B72649"/>
    <w:rsid w:val="00BA0D21"/>
    <w:rsid w:val="00BA5DBA"/>
    <w:rsid w:val="00BD2880"/>
    <w:rsid w:val="00C01875"/>
    <w:rsid w:val="00C047C7"/>
    <w:rsid w:val="00C314EB"/>
    <w:rsid w:val="00C37037"/>
    <w:rsid w:val="00C643C6"/>
    <w:rsid w:val="00CA5141"/>
    <w:rsid w:val="00CA73D4"/>
    <w:rsid w:val="00CE204A"/>
    <w:rsid w:val="00CF4420"/>
    <w:rsid w:val="00D03472"/>
    <w:rsid w:val="00D330B0"/>
    <w:rsid w:val="00D37502"/>
    <w:rsid w:val="00DA0ED8"/>
    <w:rsid w:val="00DB3A12"/>
    <w:rsid w:val="00DD2027"/>
    <w:rsid w:val="00E0451C"/>
    <w:rsid w:val="00E21C9C"/>
    <w:rsid w:val="00E7318C"/>
    <w:rsid w:val="00E8071A"/>
    <w:rsid w:val="00E94089"/>
    <w:rsid w:val="00E96647"/>
    <w:rsid w:val="00EB26CF"/>
    <w:rsid w:val="00EC5766"/>
    <w:rsid w:val="00ED46E6"/>
    <w:rsid w:val="00EE2D42"/>
    <w:rsid w:val="00F33E8E"/>
    <w:rsid w:val="00F70A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FF363"/>
  <w15:docId w15:val="{FC697A12-2A04-466D-AEFD-17D148CC5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2C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1727"/>
    <w:pPr>
      <w:ind w:left="720"/>
      <w:contextualSpacing/>
    </w:pPr>
  </w:style>
  <w:style w:type="paragraph" w:styleId="NormalWeb">
    <w:name w:val="Normal (Web)"/>
    <w:basedOn w:val="Normal"/>
    <w:uiPriority w:val="99"/>
    <w:rsid w:val="00AB5482"/>
    <w:pPr>
      <w:spacing w:before="100" w:beforeAutospacing="1" w:after="100" w:afterAutospacing="1" w:line="288" w:lineRule="auto"/>
      <w:jc w:val="center"/>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1272</Words>
  <Characters>7257</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Hải Nguyễn Việt</cp:lastModifiedBy>
  <cp:revision>2</cp:revision>
  <dcterms:created xsi:type="dcterms:W3CDTF">2025-08-23T06:03:00Z</dcterms:created>
  <dcterms:modified xsi:type="dcterms:W3CDTF">2025-08-23T06:03:00Z</dcterms:modified>
</cp:coreProperties>
</file>